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0" w:type="dxa"/>
        <w:tblLook w:val="04A0" w:firstRow="1" w:lastRow="0" w:firstColumn="1" w:lastColumn="0" w:noHBand="0" w:noVBand="1"/>
      </w:tblPr>
      <w:tblGrid>
        <w:gridCol w:w="3217"/>
        <w:gridCol w:w="3216"/>
        <w:gridCol w:w="3217"/>
      </w:tblGrid>
      <w:tr w:rsidR="00ED4791" w:rsidRPr="00FE134A" w14:paraId="02C2FE95" w14:textId="77777777" w:rsidTr="45DDA02A">
        <w:trPr>
          <w:trHeight w:val="983"/>
        </w:trPr>
        <w:tc>
          <w:tcPr>
            <w:tcW w:w="3018" w:type="dxa"/>
          </w:tcPr>
          <w:p w14:paraId="454A83AE" w14:textId="77777777" w:rsidR="00ED4791" w:rsidRPr="00FE134A" w:rsidRDefault="00ED4791" w:rsidP="00A82E5E">
            <w:pPr>
              <w:widowControl w:val="0"/>
              <w:ind w:right="85"/>
              <w:jc w:val="center"/>
              <w:rPr>
                <w:rFonts w:asciiTheme="majorBidi" w:hAnsiTheme="majorBidi" w:cstheme="majorBidi"/>
                <w:b/>
                <w:spacing w:val="-5"/>
                <w:w w:val="95"/>
                <w:kern w:val="44"/>
                <w:sz w:val="36"/>
                <w:szCs w:val="36"/>
              </w:rPr>
            </w:pPr>
            <w:r w:rsidRPr="00FE134A">
              <w:rPr>
                <w:rFonts w:asciiTheme="majorBidi" w:hAnsiTheme="majorBidi" w:cstheme="majorBidi"/>
                <w:b/>
                <w:spacing w:val="-10"/>
                <w:w w:val="95"/>
                <w:kern w:val="44"/>
                <w:sz w:val="36"/>
                <w:szCs w:val="36"/>
              </w:rPr>
              <w:t>U</w:t>
            </w:r>
            <w:r w:rsidRPr="00FE134A">
              <w:rPr>
                <w:rFonts w:asciiTheme="majorBidi" w:hAnsiTheme="majorBidi" w:cstheme="majorBidi"/>
                <w:b/>
                <w:spacing w:val="-5"/>
                <w:w w:val="95"/>
                <w:kern w:val="44"/>
                <w:sz w:val="36"/>
                <w:szCs w:val="36"/>
              </w:rPr>
              <w:t xml:space="preserve">nited </w:t>
            </w:r>
            <w:r w:rsidRPr="00FE134A">
              <w:rPr>
                <w:rFonts w:asciiTheme="majorBidi" w:hAnsiTheme="majorBidi" w:cstheme="majorBidi"/>
                <w:b/>
                <w:spacing w:val="-10"/>
                <w:w w:val="95"/>
                <w:kern w:val="44"/>
                <w:sz w:val="36"/>
                <w:szCs w:val="36"/>
              </w:rPr>
              <w:t>N</w:t>
            </w:r>
            <w:r w:rsidRPr="00FE134A">
              <w:rPr>
                <w:rFonts w:asciiTheme="majorBidi" w:hAnsiTheme="majorBidi" w:cstheme="majorBidi"/>
                <w:b/>
                <w:spacing w:val="-5"/>
                <w:w w:val="95"/>
                <w:kern w:val="44"/>
                <w:sz w:val="36"/>
                <w:szCs w:val="36"/>
              </w:rPr>
              <w:t>ations</w:t>
            </w:r>
          </w:p>
        </w:tc>
        <w:tc>
          <w:tcPr>
            <w:tcW w:w="3018" w:type="dxa"/>
          </w:tcPr>
          <w:p w14:paraId="56AA7D9B" w14:textId="77777777" w:rsidR="00ED4791" w:rsidRPr="00FE134A" w:rsidRDefault="00ED4791" w:rsidP="00A82E5E">
            <w:pPr>
              <w:jc w:val="center"/>
              <w:rPr>
                <w:rFonts w:asciiTheme="majorBidi" w:hAnsiTheme="majorBidi" w:cstheme="majorBidi"/>
              </w:rPr>
            </w:pPr>
            <w:r w:rsidRPr="00FE134A">
              <w:rPr>
                <w:rFonts w:asciiTheme="majorBidi" w:hAnsiTheme="majorBidi" w:cstheme="majorBidi"/>
                <w:noProof/>
                <w:lang w:eastAsia="en-GB"/>
              </w:rPr>
              <w:drawing>
                <wp:anchor distT="0" distB="0" distL="114300" distR="114300" simplePos="0" relativeHeight="251659264" behindDoc="0" locked="0" layoutInCell="1" allowOverlap="1" wp14:anchorId="1226D5A0" wp14:editId="4C611232">
                  <wp:simplePos x="0" y="0"/>
                  <wp:positionH relativeFrom="column">
                    <wp:posOffset>651510</wp:posOffset>
                  </wp:positionH>
                  <wp:positionV relativeFrom="paragraph">
                    <wp:posOffset>338158</wp:posOffset>
                  </wp:positionV>
                  <wp:extent cx="445770" cy="381000"/>
                  <wp:effectExtent l="0" t="0" r="0" b="0"/>
                  <wp:wrapNone/>
                  <wp:docPr id="33" name="Picture 1"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42"/>
                          <pic:cNvPicPr>
                            <a:picLocks noChangeAspect="1" noChangeArrowheads="1"/>
                          </pic:cNvPicPr>
                        </pic:nvPicPr>
                        <pic:blipFill>
                          <a:blip r:embed="rId11">
                            <a:lum contrast="100000"/>
                            <a:extLst>
                              <a:ext uri="{28A0092B-C50C-407E-A947-70E740481C1C}">
                                <a14:useLocalDpi xmlns:a14="http://schemas.microsoft.com/office/drawing/2010/main" val="0"/>
                              </a:ext>
                            </a:extLst>
                          </a:blip>
                          <a:srcRect/>
                          <a:stretch>
                            <a:fillRect/>
                          </a:stretch>
                        </pic:blipFill>
                        <pic:spPr bwMode="auto">
                          <a:xfrm>
                            <a:off x="0" y="0"/>
                            <a:ext cx="445770"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3019" w:type="dxa"/>
          </w:tcPr>
          <w:p w14:paraId="003F417D" w14:textId="77777777" w:rsidR="00ED4791" w:rsidRPr="00FE134A" w:rsidRDefault="00ED4791" w:rsidP="00A82E5E">
            <w:pPr>
              <w:widowControl w:val="0"/>
              <w:jc w:val="center"/>
              <w:rPr>
                <w:rFonts w:asciiTheme="majorBidi" w:hAnsiTheme="majorBidi" w:cstheme="majorBidi"/>
                <w:b/>
                <w:spacing w:val="-5"/>
                <w:w w:val="95"/>
                <w:kern w:val="44"/>
                <w:sz w:val="36"/>
                <w:szCs w:val="36"/>
              </w:rPr>
            </w:pPr>
            <w:r w:rsidRPr="00FE134A">
              <w:rPr>
                <w:rFonts w:asciiTheme="majorBidi" w:hAnsiTheme="majorBidi" w:cstheme="majorBidi"/>
                <w:b/>
                <w:spacing w:val="-10"/>
                <w:w w:val="95"/>
                <w:kern w:val="44"/>
                <w:sz w:val="36"/>
                <w:szCs w:val="36"/>
              </w:rPr>
              <w:t>N</w:t>
            </w:r>
            <w:r w:rsidRPr="00FE134A">
              <w:rPr>
                <w:rFonts w:asciiTheme="majorBidi" w:hAnsiTheme="majorBidi" w:cstheme="majorBidi"/>
                <w:b/>
                <w:spacing w:val="-5"/>
                <w:w w:val="95"/>
                <w:kern w:val="44"/>
                <w:sz w:val="36"/>
                <w:szCs w:val="36"/>
              </w:rPr>
              <w:t xml:space="preserve">ations </w:t>
            </w:r>
            <w:proofErr w:type="spellStart"/>
            <w:r w:rsidRPr="00FE134A">
              <w:rPr>
                <w:rFonts w:asciiTheme="majorBidi" w:hAnsiTheme="majorBidi" w:cstheme="majorBidi"/>
                <w:b/>
                <w:spacing w:val="-10"/>
                <w:w w:val="95"/>
                <w:kern w:val="44"/>
                <w:sz w:val="36"/>
                <w:szCs w:val="36"/>
              </w:rPr>
              <w:t>U</w:t>
            </w:r>
            <w:r w:rsidRPr="00FE134A">
              <w:rPr>
                <w:rFonts w:asciiTheme="majorBidi" w:hAnsiTheme="majorBidi" w:cstheme="majorBidi"/>
                <w:b/>
                <w:spacing w:val="-5"/>
                <w:w w:val="95"/>
                <w:kern w:val="44"/>
                <w:sz w:val="36"/>
                <w:szCs w:val="36"/>
              </w:rPr>
              <w:t>nies</w:t>
            </w:r>
            <w:proofErr w:type="spellEnd"/>
          </w:p>
          <w:p w14:paraId="15C0066B" w14:textId="77777777" w:rsidR="00ED4791" w:rsidRPr="00FE134A" w:rsidRDefault="00ED4791" w:rsidP="00A82E5E">
            <w:pPr>
              <w:jc w:val="center"/>
              <w:rPr>
                <w:rFonts w:asciiTheme="majorBidi" w:hAnsiTheme="majorBidi" w:cstheme="majorBidi"/>
              </w:rPr>
            </w:pPr>
          </w:p>
        </w:tc>
      </w:tr>
      <w:tr w:rsidR="00ED4791" w:rsidRPr="00FE134A" w14:paraId="4DB41F6F" w14:textId="77777777" w:rsidTr="45DDA02A">
        <w:trPr>
          <w:trHeight w:val="645"/>
        </w:trPr>
        <w:tc>
          <w:tcPr>
            <w:tcW w:w="9055" w:type="dxa"/>
            <w:gridSpan w:val="3"/>
          </w:tcPr>
          <w:p w14:paraId="0DAD5575" w14:textId="77777777" w:rsidR="00ED4791" w:rsidRPr="00FE134A" w:rsidRDefault="00ED4791" w:rsidP="00A82E5E">
            <w:pPr>
              <w:jc w:val="center"/>
              <w:rPr>
                <w:rFonts w:asciiTheme="majorBidi" w:hAnsiTheme="majorBidi" w:cstheme="majorBidi"/>
              </w:rPr>
            </w:pPr>
            <w:r w:rsidRPr="00FE134A">
              <w:rPr>
                <w:rFonts w:asciiTheme="majorBidi" w:hAnsiTheme="majorBidi" w:cstheme="majorBidi"/>
                <w:b/>
                <w:spacing w:val="-10"/>
                <w:w w:val="95"/>
                <w:kern w:val="44"/>
                <w:sz w:val="36"/>
                <w:szCs w:val="36"/>
              </w:rPr>
              <w:t>UNMIK</w:t>
            </w:r>
          </w:p>
        </w:tc>
      </w:tr>
    </w:tbl>
    <w:p w14:paraId="6D2D616D" w14:textId="10E28B6B" w:rsidR="005346E9" w:rsidRPr="00FE134A" w:rsidRDefault="005346E9" w:rsidP="00A82E5E">
      <w:pPr>
        <w:jc w:val="center"/>
        <w:rPr>
          <w:rFonts w:asciiTheme="majorBidi" w:hAnsiTheme="majorBidi" w:cstheme="majorBidi"/>
          <w:b/>
        </w:rPr>
      </w:pPr>
      <w:bookmarkStart w:id="0" w:name="_Hlk107928395"/>
      <w:r w:rsidRPr="00FE134A">
        <w:rPr>
          <w:rFonts w:asciiTheme="majorBidi" w:hAnsiTheme="majorBidi" w:cstheme="majorBidi"/>
          <w:b/>
        </w:rPr>
        <w:t>Proposal for Programme Delivery</w:t>
      </w:r>
    </w:p>
    <w:bookmarkEnd w:id="0"/>
    <w:p w14:paraId="3BACBDC0" w14:textId="6CF83F25" w:rsidR="0061517A" w:rsidRPr="00FE134A" w:rsidRDefault="0061517A">
      <w:pPr>
        <w:rPr>
          <w:rFonts w:asciiTheme="majorBidi" w:hAnsiTheme="majorBidi" w:cstheme="majorBidi"/>
        </w:rPr>
      </w:pPr>
    </w:p>
    <w:tbl>
      <w:tblPr>
        <w:tblStyle w:val="TableGrid"/>
        <w:tblW w:w="9154" w:type="dxa"/>
        <w:tblLook w:val="04A0" w:firstRow="1" w:lastRow="0" w:firstColumn="1" w:lastColumn="0" w:noHBand="0" w:noVBand="1"/>
      </w:tblPr>
      <w:tblGrid>
        <w:gridCol w:w="2274"/>
        <w:gridCol w:w="1240"/>
        <w:gridCol w:w="1185"/>
        <w:gridCol w:w="4455"/>
      </w:tblGrid>
      <w:tr w:rsidR="007B7D38" w:rsidRPr="00A93ABA" w14:paraId="61C25644" w14:textId="77777777" w:rsidTr="00A93ABA">
        <w:trPr>
          <w:trHeight w:val="567"/>
        </w:trPr>
        <w:tc>
          <w:tcPr>
            <w:tcW w:w="9154" w:type="dxa"/>
            <w:gridSpan w:val="4"/>
            <w:shd w:val="clear" w:color="auto" w:fill="F2F2F2" w:themeFill="background1" w:themeFillShade="F2"/>
            <w:vAlign w:val="center"/>
          </w:tcPr>
          <w:p w14:paraId="42C38496" w14:textId="4DE8A759" w:rsidR="007B7D38" w:rsidRPr="00A93ABA" w:rsidRDefault="007B7D38" w:rsidP="007408E1">
            <w:pPr>
              <w:jc w:val="both"/>
              <w:rPr>
                <w:rFonts w:ascii="Times New Roman" w:hAnsi="Times New Roman" w:cs="Times New Roman"/>
                <w:b/>
                <w:bCs/>
                <w:iCs/>
                <w:sz w:val="24"/>
                <w:szCs w:val="24"/>
              </w:rPr>
            </w:pPr>
            <w:r w:rsidRPr="00A93ABA">
              <w:rPr>
                <w:rFonts w:ascii="Times New Roman" w:hAnsi="Times New Roman" w:cs="Times New Roman"/>
                <w:b/>
                <w:bCs/>
                <w:iCs/>
                <w:sz w:val="24"/>
                <w:szCs w:val="24"/>
              </w:rPr>
              <w:t>Project information</w:t>
            </w:r>
          </w:p>
        </w:tc>
      </w:tr>
      <w:tr w:rsidR="0061517A" w:rsidRPr="00A93ABA" w14:paraId="06FC530E" w14:textId="77777777" w:rsidTr="00A93ABA">
        <w:tc>
          <w:tcPr>
            <w:tcW w:w="2274" w:type="dxa"/>
          </w:tcPr>
          <w:p w14:paraId="39EE37F8" w14:textId="77777777" w:rsidR="0061517A" w:rsidRPr="00A93ABA" w:rsidRDefault="0061517A" w:rsidP="00A93ABA">
            <w:pPr>
              <w:spacing w:before="240" w:after="240"/>
              <w:jc w:val="both"/>
              <w:rPr>
                <w:rFonts w:ascii="Times New Roman" w:hAnsi="Times New Roman" w:cs="Times New Roman"/>
                <w:b/>
                <w:sz w:val="24"/>
                <w:szCs w:val="24"/>
              </w:rPr>
            </w:pPr>
            <w:r w:rsidRPr="00A93ABA">
              <w:rPr>
                <w:rFonts w:ascii="Times New Roman" w:hAnsi="Times New Roman" w:cs="Times New Roman"/>
                <w:b/>
                <w:sz w:val="24"/>
                <w:szCs w:val="24"/>
              </w:rPr>
              <w:t>Title:</w:t>
            </w:r>
          </w:p>
          <w:p w14:paraId="02E5E8AF" w14:textId="77777777" w:rsidR="0061517A" w:rsidRPr="00A93ABA" w:rsidRDefault="0061517A" w:rsidP="00A93ABA">
            <w:pPr>
              <w:spacing w:before="240" w:after="240"/>
              <w:jc w:val="both"/>
              <w:rPr>
                <w:rFonts w:ascii="Times New Roman" w:hAnsi="Times New Roman" w:cs="Times New Roman"/>
                <w:b/>
                <w:sz w:val="24"/>
                <w:szCs w:val="24"/>
              </w:rPr>
            </w:pPr>
            <w:r w:rsidRPr="00A93ABA">
              <w:rPr>
                <w:rFonts w:ascii="Times New Roman" w:hAnsi="Times New Roman" w:cs="Times New Roman"/>
                <w:b/>
                <w:sz w:val="24"/>
                <w:szCs w:val="24"/>
              </w:rPr>
              <w:t xml:space="preserve">Timeframe: </w:t>
            </w:r>
          </w:p>
          <w:p w14:paraId="491C2EE8" w14:textId="77777777" w:rsidR="0061517A" w:rsidRPr="00A93ABA" w:rsidRDefault="0061517A" w:rsidP="00A93ABA">
            <w:pPr>
              <w:spacing w:before="240" w:after="240"/>
              <w:jc w:val="both"/>
              <w:rPr>
                <w:rFonts w:ascii="Times New Roman" w:hAnsi="Times New Roman" w:cs="Times New Roman"/>
                <w:i/>
                <w:sz w:val="24"/>
                <w:szCs w:val="24"/>
              </w:rPr>
            </w:pPr>
            <w:r w:rsidRPr="00A93ABA">
              <w:rPr>
                <w:rFonts w:ascii="Times New Roman" w:hAnsi="Times New Roman" w:cs="Times New Roman"/>
                <w:b/>
                <w:sz w:val="24"/>
                <w:szCs w:val="24"/>
              </w:rPr>
              <w:t>Project location:</w:t>
            </w:r>
          </w:p>
          <w:p w14:paraId="59405000" w14:textId="77777777" w:rsidR="0061517A" w:rsidRPr="00A93ABA" w:rsidRDefault="0061517A" w:rsidP="00A93ABA">
            <w:pPr>
              <w:spacing w:before="240" w:after="240"/>
              <w:jc w:val="both"/>
              <w:rPr>
                <w:rFonts w:ascii="Times New Roman" w:hAnsi="Times New Roman" w:cs="Times New Roman"/>
                <w:b/>
                <w:sz w:val="24"/>
                <w:szCs w:val="24"/>
              </w:rPr>
            </w:pPr>
            <w:r w:rsidRPr="00A93ABA">
              <w:rPr>
                <w:rFonts w:ascii="Times New Roman" w:hAnsi="Times New Roman" w:cs="Times New Roman"/>
                <w:b/>
                <w:sz w:val="24"/>
                <w:szCs w:val="24"/>
              </w:rPr>
              <w:t>Budget:</w:t>
            </w:r>
          </w:p>
          <w:p w14:paraId="1349F90D" w14:textId="77777777" w:rsidR="0061517A" w:rsidRPr="00A93ABA" w:rsidRDefault="0061517A" w:rsidP="00A93ABA">
            <w:pPr>
              <w:spacing w:before="240" w:after="240"/>
              <w:jc w:val="both"/>
              <w:rPr>
                <w:rFonts w:ascii="Times New Roman" w:hAnsi="Times New Roman" w:cs="Times New Roman"/>
                <w:b/>
                <w:sz w:val="24"/>
                <w:szCs w:val="24"/>
              </w:rPr>
            </w:pPr>
          </w:p>
          <w:p w14:paraId="17E43487" w14:textId="77777777" w:rsidR="0061517A" w:rsidRPr="00A93ABA" w:rsidRDefault="0061517A" w:rsidP="00A93ABA">
            <w:pPr>
              <w:spacing w:before="240" w:after="240"/>
              <w:jc w:val="both"/>
              <w:rPr>
                <w:rFonts w:ascii="Times New Roman" w:hAnsi="Times New Roman" w:cs="Times New Roman"/>
                <w:b/>
                <w:sz w:val="24"/>
                <w:szCs w:val="24"/>
              </w:rPr>
            </w:pPr>
            <w:r w:rsidRPr="00A93ABA">
              <w:rPr>
                <w:rFonts w:ascii="Times New Roman" w:hAnsi="Times New Roman" w:cs="Times New Roman"/>
                <w:b/>
                <w:sz w:val="24"/>
                <w:szCs w:val="24"/>
              </w:rPr>
              <w:t>Targeted beneficiaries</w:t>
            </w:r>
          </w:p>
          <w:p w14:paraId="77745E7E" w14:textId="77777777" w:rsidR="0061517A" w:rsidRPr="00A93ABA" w:rsidRDefault="0061517A" w:rsidP="00A93ABA">
            <w:pPr>
              <w:jc w:val="both"/>
              <w:rPr>
                <w:rFonts w:ascii="Times New Roman" w:hAnsi="Times New Roman" w:cs="Times New Roman"/>
                <w:sz w:val="24"/>
                <w:szCs w:val="24"/>
              </w:rPr>
            </w:pPr>
          </w:p>
        </w:tc>
        <w:tc>
          <w:tcPr>
            <w:tcW w:w="6880" w:type="dxa"/>
            <w:gridSpan w:val="3"/>
          </w:tcPr>
          <w:p w14:paraId="7B4788DA" w14:textId="35C464A6" w:rsidR="00693B55" w:rsidRPr="00A93ABA" w:rsidRDefault="004B4A94" w:rsidP="00A93ABA">
            <w:pPr>
              <w:spacing w:before="240" w:after="240"/>
              <w:jc w:val="both"/>
              <w:rPr>
                <w:rFonts w:ascii="Times New Roman" w:hAnsi="Times New Roman" w:cs="Times New Roman"/>
                <w:b/>
                <w:bCs/>
                <w:sz w:val="24"/>
                <w:szCs w:val="24"/>
              </w:rPr>
            </w:pPr>
            <w:r w:rsidRPr="00A93ABA">
              <w:rPr>
                <w:rFonts w:ascii="Times New Roman" w:hAnsi="Times New Roman" w:cs="Times New Roman"/>
                <w:b/>
                <w:bCs/>
                <w:sz w:val="24"/>
                <w:szCs w:val="24"/>
              </w:rPr>
              <w:t>Improving justice service delivery and increasing transparency and accountability of</w:t>
            </w:r>
            <w:r w:rsidR="08A8F731" w:rsidRPr="00A93ABA">
              <w:rPr>
                <w:rFonts w:ascii="Times New Roman" w:hAnsi="Times New Roman" w:cs="Times New Roman"/>
                <w:b/>
                <w:bCs/>
                <w:sz w:val="24"/>
                <w:szCs w:val="24"/>
              </w:rPr>
              <w:t xml:space="preserve"> the</w:t>
            </w:r>
            <w:r w:rsidRPr="00A93ABA">
              <w:rPr>
                <w:rFonts w:ascii="Times New Roman" w:hAnsi="Times New Roman" w:cs="Times New Roman"/>
                <w:b/>
                <w:bCs/>
                <w:sz w:val="24"/>
                <w:szCs w:val="24"/>
              </w:rPr>
              <w:t xml:space="preserve"> justice</w:t>
            </w:r>
            <w:r w:rsidR="0AB2E08A" w:rsidRPr="00A93ABA">
              <w:rPr>
                <w:rFonts w:ascii="Times New Roman" w:hAnsi="Times New Roman" w:cs="Times New Roman"/>
                <w:b/>
                <w:bCs/>
                <w:sz w:val="24"/>
                <w:szCs w:val="24"/>
              </w:rPr>
              <w:t xml:space="preserve"> sector in Kosovo</w:t>
            </w:r>
          </w:p>
          <w:p w14:paraId="025A0085" w14:textId="4A581C5E" w:rsidR="00693B55" w:rsidRPr="00A93ABA" w:rsidRDefault="7FEAAEF3" w:rsidP="00A93ABA">
            <w:pPr>
              <w:spacing w:before="240" w:after="240" w:line="259" w:lineRule="auto"/>
              <w:jc w:val="both"/>
              <w:rPr>
                <w:rFonts w:ascii="Times New Roman" w:eastAsia="Times New Roman" w:hAnsi="Times New Roman" w:cs="Times New Roman"/>
                <w:sz w:val="24"/>
                <w:szCs w:val="24"/>
              </w:rPr>
            </w:pPr>
            <w:r w:rsidRPr="00A93ABA">
              <w:rPr>
                <w:rFonts w:ascii="Times New Roman" w:hAnsi="Times New Roman" w:cs="Times New Roman"/>
                <w:i/>
                <w:iCs/>
                <w:sz w:val="24"/>
                <w:szCs w:val="24"/>
              </w:rPr>
              <w:t>15/10/2022- 15/06/2023</w:t>
            </w:r>
          </w:p>
          <w:p w14:paraId="03CB8628" w14:textId="746CD657" w:rsidR="00AE240B" w:rsidRPr="00A93ABA" w:rsidRDefault="4103D1B7" w:rsidP="00A93ABA">
            <w:pPr>
              <w:spacing w:before="240" w:after="240"/>
              <w:jc w:val="both"/>
              <w:rPr>
                <w:rFonts w:ascii="Times New Roman" w:hAnsi="Times New Roman" w:cs="Times New Roman"/>
                <w:i/>
                <w:iCs/>
                <w:sz w:val="24"/>
                <w:szCs w:val="24"/>
              </w:rPr>
            </w:pPr>
            <w:r w:rsidRPr="00A93ABA">
              <w:rPr>
                <w:rFonts w:ascii="Times New Roman" w:hAnsi="Times New Roman" w:cs="Times New Roman"/>
                <w:i/>
                <w:iCs/>
                <w:sz w:val="24"/>
                <w:szCs w:val="24"/>
              </w:rPr>
              <w:t>$135,000.00</w:t>
            </w:r>
          </w:p>
          <w:p w14:paraId="1BDB2C33" w14:textId="79A681B9" w:rsidR="001728FE" w:rsidRPr="00A93ABA" w:rsidRDefault="00000000" w:rsidP="00A93ABA">
            <w:pPr>
              <w:tabs>
                <w:tab w:val="left" w:pos="960"/>
              </w:tabs>
              <w:jc w:val="both"/>
              <w:rPr>
                <w:rFonts w:ascii="Times New Roman" w:hAnsi="Times New Roman" w:cs="Times New Roman"/>
                <w:i/>
                <w:iCs/>
                <w:sz w:val="24"/>
                <w:szCs w:val="24"/>
              </w:rPr>
            </w:pPr>
            <w:sdt>
              <w:sdtPr>
                <w:rPr>
                  <w:rFonts w:ascii="Times New Roman" w:hAnsi="Times New Roman" w:cs="Times New Roman"/>
                  <w:i/>
                  <w:iCs/>
                  <w:sz w:val="24"/>
                  <w:szCs w:val="24"/>
                </w:rPr>
                <w:id w:val="-1921708614"/>
                <w14:checkbox>
                  <w14:checked w14:val="1"/>
                  <w14:checkedState w14:val="2612" w14:font="MS Gothic"/>
                  <w14:uncheckedState w14:val="2610" w14:font="MS Gothic"/>
                </w14:checkbox>
              </w:sdtPr>
              <w:sdtContent>
                <w:r w:rsidR="004B4A94" w:rsidRPr="00A93ABA">
                  <w:rPr>
                    <w:rFonts w:ascii="Segoe UI Symbol" w:eastAsia="MS Gothic" w:hAnsi="Segoe UI Symbol" w:cs="Segoe UI Symbol"/>
                    <w:i/>
                    <w:iCs/>
                    <w:sz w:val="24"/>
                    <w:szCs w:val="24"/>
                  </w:rPr>
                  <w:t>☒</w:t>
                </w:r>
              </w:sdtContent>
            </w:sdt>
            <w:r w:rsidR="001728FE" w:rsidRPr="00A93ABA">
              <w:rPr>
                <w:rFonts w:ascii="Times New Roman" w:hAnsi="Times New Roman" w:cs="Times New Roman"/>
                <w:i/>
                <w:iCs/>
                <w:sz w:val="24"/>
                <w:szCs w:val="24"/>
              </w:rPr>
              <w:t xml:space="preserve"> gender focus</w:t>
            </w:r>
          </w:p>
          <w:p w14:paraId="7BF25AED" w14:textId="77777777" w:rsidR="001728FE" w:rsidRPr="00A93ABA" w:rsidRDefault="001728FE" w:rsidP="00A93ABA">
            <w:pPr>
              <w:tabs>
                <w:tab w:val="left" w:pos="960"/>
              </w:tabs>
              <w:jc w:val="both"/>
              <w:rPr>
                <w:rFonts w:ascii="Times New Roman" w:hAnsi="Times New Roman" w:cs="Times New Roman"/>
                <w:i/>
                <w:iCs/>
                <w:sz w:val="24"/>
                <w:szCs w:val="24"/>
              </w:rPr>
            </w:pPr>
          </w:p>
          <w:p w14:paraId="209001F8" w14:textId="4CA4095A" w:rsidR="00EB1506" w:rsidRPr="00A93ABA" w:rsidRDefault="00000000" w:rsidP="00A93ABA">
            <w:pPr>
              <w:tabs>
                <w:tab w:val="left" w:pos="960"/>
              </w:tabs>
              <w:jc w:val="both"/>
              <w:rPr>
                <w:rFonts w:ascii="Times New Roman" w:hAnsi="Times New Roman" w:cs="Times New Roman"/>
                <w:i/>
                <w:iCs/>
                <w:sz w:val="24"/>
                <w:szCs w:val="24"/>
              </w:rPr>
            </w:pPr>
            <w:sdt>
              <w:sdtPr>
                <w:rPr>
                  <w:rFonts w:ascii="Times New Roman" w:hAnsi="Times New Roman" w:cs="Times New Roman"/>
                  <w:i/>
                  <w:iCs/>
                  <w:sz w:val="24"/>
                  <w:szCs w:val="24"/>
                </w:rPr>
                <w:id w:val="-1777017760"/>
                <w14:checkbox>
                  <w14:checked w14:val="1"/>
                  <w14:checkedState w14:val="2612" w14:font="MS Gothic"/>
                  <w14:uncheckedState w14:val="2610" w14:font="MS Gothic"/>
                </w14:checkbox>
              </w:sdtPr>
              <w:sdtContent>
                <w:r w:rsidR="004B4A94" w:rsidRPr="00A93ABA">
                  <w:rPr>
                    <w:rFonts w:ascii="Segoe UI Symbol" w:eastAsia="MS Gothic" w:hAnsi="Segoe UI Symbol" w:cs="Segoe UI Symbol"/>
                    <w:i/>
                    <w:iCs/>
                    <w:sz w:val="24"/>
                    <w:szCs w:val="24"/>
                  </w:rPr>
                  <w:t>☒</w:t>
                </w:r>
              </w:sdtContent>
            </w:sdt>
            <w:r w:rsidR="00EB1506" w:rsidRPr="00A93ABA">
              <w:rPr>
                <w:rFonts w:ascii="Times New Roman" w:hAnsi="Times New Roman" w:cs="Times New Roman"/>
                <w:i/>
                <w:iCs/>
                <w:sz w:val="24"/>
                <w:szCs w:val="24"/>
              </w:rPr>
              <w:t xml:space="preserve"> youth focus</w:t>
            </w:r>
          </w:p>
          <w:p w14:paraId="08DDCB09" w14:textId="77777777" w:rsidR="00EB1506" w:rsidRPr="00A93ABA" w:rsidRDefault="00EB1506" w:rsidP="00A93ABA">
            <w:pPr>
              <w:tabs>
                <w:tab w:val="left" w:pos="960"/>
              </w:tabs>
              <w:jc w:val="both"/>
              <w:rPr>
                <w:rFonts w:ascii="Times New Roman" w:hAnsi="Times New Roman" w:cs="Times New Roman"/>
                <w:i/>
                <w:iCs/>
                <w:sz w:val="24"/>
                <w:szCs w:val="24"/>
              </w:rPr>
            </w:pPr>
          </w:p>
          <w:p w14:paraId="5B43777F" w14:textId="555CC086" w:rsidR="0061517A" w:rsidRPr="00A93ABA" w:rsidRDefault="00000000" w:rsidP="00A93ABA">
            <w:pPr>
              <w:tabs>
                <w:tab w:val="left" w:pos="960"/>
              </w:tabs>
              <w:jc w:val="both"/>
              <w:rPr>
                <w:rFonts w:ascii="Times New Roman" w:hAnsi="Times New Roman" w:cs="Times New Roman"/>
                <w:i/>
                <w:iCs/>
                <w:sz w:val="24"/>
                <w:szCs w:val="24"/>
              </w:rPr>
            </w:pPr>
            <w:sdt>
              <w:sdtPr>
                <w:rPr>
                  <w:rFonts w:ascii="Times New Roman" w:hAnsi="Times New Roman" w:cs="Times New Roman"/>
                  <w:i/>
                  <w:iCs/>
                  <w:sz w:val="24"/>
                  <w:szCs w:val="24"/>
                </w:rPr>
                <w:id w:val="1443109562"/>
                <w14:checkbox>
                  <w14:checked w14:val="0"/>
                  <w14:checkedState w14:val="2612" w14:font="MS Gothic"/>
                  <w14:uncheckedState w14:val="2610" w14:font="MS Gothic"/>
                </w14:checkbox>
              </w:sdtPr>
              <w:sdtContent>
                <w:r w:rsidR="00D73D1E" w:rsidRPr="00A93ABA">
                  <w:rPr>
                    <w:rFonts w:ascii="Segoe UI Symbol" w:eastAsia="MS Gothic" w:hAnsi="Segoe UI Symbol" w:cs="Segoe UI Symbol"/>
                    <w:i/>
                    <w:iCs/>
                    <w:sz w:val="24"/>
                    <w:szCs w:val="24"/>
                  </w:rPr>
                  <w:t>☐</w:t>
                </w:r>
              </w:sdtContent>
            </w:sdt>
            <w:r w:rsidR="00D73D1E" w:rsidRPr="00A93ABA">
              <w:rPr>
                <w:rFonts w:ascii="Times New Roman" w:hAnsi="Times New Roman" w:cs="Times New Roman"/>
                <w:i/>
                <w:iCs/>
                <w:sz w:val="24"/>
                <w:szCs w:val="24"/>
              </w:rPr>
              <w:t xml:space="preserve"> [</w:t>
            </w:r>
            <w:r w:rsidR="004B4A94" w:rsidRPr="00A93ABA">
              <w:rPr>
                <w:rFonts w:ascii="Times New Roman" w:hAnsi="Times New Roman" w:cs="Times New Roman"/>
                <w:i/>
                <w:iCs/>
                <w:sz w:val="24"/>
                <w:szCs w:val="24"/>
              </w:rPr>
              <w:t>K/Albanians, K/Serbs and K/</w:t>
            </w:r>
            <w:proofErr w:type="spellStart"/>
            <w:r w:rsidR="004B4A94" w:rsidRPr="00A93ABA">
              <w:rPr>
                <w:rFonts w:ascii="Times New Roman" w:hAnsi="Times New Roman" w:cs="Times New Roman"/>
                <w:i/>
                <w:iCs/>
                <w:sz w:val="24"/>
                <w:szCs w:val="24"/>
              </w:rPr>
              <w:t>Bosniaks</w:t>
            </w:r>
            <w:proofErr w:type="spellEnd"/>
            <w:r w:rsidR="00D73D1E" w:rsidRPr="00A93ABA">
              <w:rPr>
                <w:rFonts w:ascii="Times New Roman" w:hAnsi="Times New Roman" w:cs="Times New Roman"/>
                <w:i/>
                <w:iCs/>
                <w:sz w:val="24"/>
                <w:szCs w:val="24"/>
              </w:rPr>
              <w:t>]</w:t>
            </w:r>
          </w:p>
          <w:p w14:paraId="72EBFE60" w14:textId="77777777" w:rsidR="00D73D1E" w:rsidRPr="00A93ABA" w:rsidRDefault="00D73D1E" w:rsidP="00A93ABA">
            <w:pPr>
              <w:tabs>
                <w:tab w:val="left" w:pos="960"/>
              </w:tabs>
              <w:jc w:val="both"/>
              <w:rPr>
                <w:rFonts w:ascii="Times New Roman" w:hAnsi="Times New Roman" w:cs="Times New Roman"/>
                <w:i/>
                <w:iCs/>
                <w:sz w:val="24"/>
                <w:szCs w:val="24"/>
              </w:rPr>
            </w:pPr>
          </w:p>
          <w:p w14:paraId="465A0847" w14:textId="16B7EB78" w:rsidR="00D73D1E" w:rsidRPr="00A93ABA" w:rsidRDefault="00000000" w:rsidP="00A93ABA">
            <w:pPr>
              <w:tabs>
                <w:tab w:val="center" w:pos="2146"/>
              </w:tabs>
              <w:jc w:val="both"/>
              <w:rPr>
                <w:rFonts w:ascii="Times New Roman" w:hAnsi="Times New Roman" w:cs="Times New Roman"/>
                <w:sz w:val="24"/>
                <w:szCs w:val="24"/>
              </w:rPr>
            </w:pPr>
            <w:sdt>
              <w:sdtPr>
                <w:rPr>
                  <w:rFonts w:ascii="Times New Roman" w:hAnsi="Times New Roman" w:cs="Times New Roman"/>
                  <w:i/>
                  <w:iCs/>
                  <w:sz w:val="24"/>
                  <w:szCs w:val="24"/>
                </w:rPr>
                <w:id w:val="-1498796134"/>
                <w:placeholder>
                  <w:docPart w:val="DefaultPlaceholder_1081868574"/>
                </w:placeholder>
                <w14:checkbox>
                  <w14:checked w14:val="1"/>
                  <w14:checkedState w14:val="2612" w14:font="MS Gothic"/>
                  <w14:uncheckedState w14:val="2610" w14:font="MS Gothic"/>
                </w14:checkbox>
              </w:sdtPr>
              <w:sdtContent>
                <w:r w:rsidR="00743701" w:rsidRPr="00A93ABA">
                  <w:rPr>
                    <w:rFonts w:ascii="Segoe UI Symbol" w:eastAsia="MS Gothic" w:hAnsi="Segoe UI Symbol" w:cs="Segoe UI Symbol"/>
                    <w:i/>
                    <w:iCs/>
                    <w:sz w:val="24"/>
                    <w:szCs w:val="24"/>
                  </w:rPr>
                  <w:t>☒</w:t>
                </w:r>
              </w:sdtContent>
            </w:sdt>
            <w:r w:rsidR="00902224" w:rsidRPr="00A93ABA">
              <w:rPr>
                <w:rFonts w:ascii="Times New Roman" w:hAnsi="Times New Roman" w:cs="Times New Roman"/>
                <w:i/>
                <w:iCs/>
                <w:sz w:val="24"/>
                <w:szCs w:val="24"/>
              </w:rPr>
              <w:t xml:space="preserve"> Other </w:t>
            </w:r>
            <w:r w:rsidR="004B4A94" w:rsidRPr="00A93ABA">
              <w:rPr>
                <w:rFonts w:ascii="Times New Roman" w:hAnsi="Times New Roman" w:cs="Times New Roman"/>
                <w:i/>
                <w:iCs/>
                <w:sz w:val="24"/>
                <w:szCs w:val="24"/>
              </w:rPr>
              <w:t>(Rule of Law/ Justice and Corrections</w:t>
            </w:r>
            <w:r w:rsidR="00902224" w:rsidRPr="00A93ABA">
              <w:rPr>
                <w:rFonts w:ascii="Times New Roman" w:hAnsi="Times New Roman" w:cs="Times New Roman"/>
                <w:i/>
                <w:iCs/>
                <w:sz w:val="24"/>
                <w:szCs w:val="24"/>
              </w:rPr>
              <w:t>.)</w:t>
            </w:r>
          </w:p>
        </w:tc>
      </w:tr>
      <w:tr w:rsidR="005E387E" w:rsidRPr="00A93ABA" w14:paraId="531A157A" w14:textId="77777777" w:rsidTr="00A93ABA">
        <w:trPr>
          <w:trHeight w:val="737"/>
        </w:trPr>
        <w:tc>
          <w:tcPr>
            <w:tcW w:w="9154" w:type="dxa"/>
            <w:gridSpan w:val="4"/>
            <w:shd w:val="clear" w:color="auto" w:fill="F2F2F2" w:themeFill="background1" w:themeFillShade="F2"/>
            <w:vAlign w:val="center"/>
          </w:tcPr>
          <w:p w14:paraId="52B05E2F" w14:textId="0727E80E" w:rsidR="005E387E" w:rsidRPr="00A93ABA" w:rsidRDefault="005E387E" w:rsidP="00A82E5E">
            <w:pPr>
              <w:rPr>
                <w:rFonts w:ascii="Times New Roman" w:hAnsi="Times New Roman" w:cs="Times New Roman"/>
                <w:sz w:val="24"/>
                <w:szCs w:val="24"/>
              </w:rPr>
            </w:pPr>
            <w:r w:rsidRPr="00A93ABA">
              <w:rPr>
                <w:rFonts w:ascii="Times New Roman" w:hAnsi="Times New Roman" w:cs="Times New Roman"/>
                <w:b/>
                <w:bCs/>
                <w:iCs/>
                <w:sz w:val="24"/>
                <w:szCs w:val="24"/>
              </w:rPr>
              <w:t xml:space="preserve">Programme strategy </w:t>
            </w:r>
            <w:r w:rsidRPr="00A93ABA">
              <w:rPr>
                <w:rFonts w:ascii="Times New Roman" w:hAnsi="Times New Roman" w:cs="Times New Roman"/>
                <w:b/>
                <w:bCs/>
                <w:iCs/>
                <w:sz w:val="24"/>
                <w:szCs w:val="24"/>
              </w:rPr>
              <w:br/>
            </w:r>
            <w:r w:rsidRPr="00A93ABA">
              <w:rPr>
                <w:rFonts w:ascii="Times New Roman" w:hAnsi="Times New Roman" w:cs="Times New Roman"/>
                <w:i/>
                <w:sz w:val="24"/>
                <w:szCs w:val="24"/>
              </w:rPr>
              <w:t>Link to mandate and Mission priorities</w:t>
            </w:r>
          </w:p>
        </w:tc>
      </w:tr>
      <w:tr w:rsidR="0061517A" w:rsidRPr="00A93ABA" w14:paraId="161C6EC3" w14:textId="77777777" w:rsidTr="00A93ABA">
        <w:tc>
          <w:tcPr>
            <w:tcW w:w="2274" w:type="dxa"/>
          </w:tcPr>
          <w:p w14:paraId="441CEC1A" w14:textId="7F530F95" w:rsidR="00176BCD" w:rsidRPr="00A93ABA" w:rsidRDefault="00176BCD" w:rsidP="00A93ABA">
            <w:pPr>
              <w:spacing w:before="120" w:after="120"/>
              <w:jc w:val="both"/>
              <w:rPr>
                <w:rFonts w:ascii="Times New Roman" w:hAnsi="Times New Roman" w:cs="Times New Roman"/>
                <w:b/>
                <w:sz w:val="24"/>
                <w:szCs w:val="24"/>
              </w:rPr>
            </w:pPr>
            <w:r w:rsidRPr="00A93ABA">
              <w:rPr>
                <w:rFonts w:ascii="Times New Roman" w:hAnsi="Times New Roman" w:cs="Times New Roman"/>
                <w:b/>
                <w:sz w:val="24"/>
                <w:szCs w:val="24"/>
              </w:rPr>
              <w:t xml:space="preserve">Specific strategic objectives </w:t>
            </w:r>
          </w:p>
          <w:p w14:paraId="3089C037" w14:textId="77777777" w:rsidR="001C29C1" w:rsidRPr="00A93ABA" w:rsidRDefault="001C29C1" w:rsidP="00A93ABA">
            <w:pPr>
              <w:spacing w:before="120" w:after="120"/>
              <w:jc w:val="both"/>
              <w:rPr>
                <w:rFonts w:ascii="Times New Roman" w:hAnsi="Times New Roman" w:cs="Times New Roman"/>
                <w:b/>
                <w:sz w:val="24"/>
                <w:szCs w:val="24"/>
              </w:rPr>
            </w:pPr>
          </w:p>
          <w:p w14:paraId="2AB6D272" w14:textId="249A88D9" w:rsidR="0061517A" w:rsidRPr="00A93ABA" w:rsidRDefault="00176BCD" w:rsidP="00A93ABA">
            <w:pPr>
              <w:jc w:val="both"/>
              <w:rPr>
                <w:rFonts w:ascii="Times New Roman" w:hAnsi="Times New Roman" w:cs="Times New Roman"/>
                <w:sz w:val="24"/>
                <w:szCs w:val="24"/>
              </w:rPr>
            </w:pPr>
            <w:r w:rsidRPr="00A93ABA">
              <w:rPr>
                <w:rFonts w:ascii="Times New Roman" w:hAnsi="Times New Roman" w:cs="Times New Roman"/>
                <w:bCs/>
                <w:i/>
                <w:iCs/>
                <w:sz w:val="24"/>
                <w:szCs w:val="24"/>
              </w:rPr>
              <w:t>Thematic priorities contributing towards Mission mandate implementation</w:t>
            </w:r>
          </w:p>
        </w:tc>
        <w:tc>
          <w:tcPr>
            <w:tcW w:w="6880" w:type="dxa"/>
            <w:gridSpan w:val="3"/>
          </w:tcPr>
          <w:p w14:paraId="6B3BEC41" w14:textId="4EAE14DC" w:rsidR="0061517A" w:rsidRPr="00A93ABA" w:rsidRDefault="00000000" w:rsidP="00A93ABA">
            <w:pPr>
              <w:jc w:val="both"/>
              <w:rPr>
                <w:rFonts w:ascii="Times New Roman" w:hAnsi="Times New Roman" w:cs="Times New Roman"/>
                <w:i/>
                <w:sz w:val="24"/>
                <w:szCs w:val="24"/>
              </w:rPr>
            </w:pPr>
            <w:sdt>
              <w:sdtPr>
                <w:rPr>
                  <w:rFonts w:ascii="Times New Roman" w:hAnsi="Times New Roman" w:cs="Times New Roman"/>
                  <w:i/>
                  <w:sz w:val="24"/>
                  <w:szCs w:val="24"/>
                </w:rPr>
                <w:id w:val="2145542735"/>
                <w14:checkbox>
                  <w14:checked w14:val="0"/>
                  <w14:checkedState w14:val="2612" w14:font="MS Gothic"/>
                  <w14:uncheckedState w14:val="2610" w14:font="MS Gothic"/>
                </w14:checkbox>
              </w:sdtPr>
              <w:sdtContent>
                <w:r w:rsidR="00A726D4" w:rsidRPr="00A93ABA">
                  <w:rPr>
                    <w:rFonts w:ascii="Segoe UI Symbol" w:eastAsia="MS Gothic" w:hAnsi="Segoe UI Symbol" w:cs="Segoe UI Symbol"/>
                    <w:i/>
                    <w:sz w:val="24"/>
                    <w:szCs w:val="24"/>
                  </w:rPr>
                  <w:t>☐</w:t>
                </w:r>
              </w:sdtContent>
            </w:sdt>
            <w:r w:rsidR="00050C51" w:rsidRPr="00A93ABA">
              <w:rPr>
                <w:rFonts w:ascii="Times New Roman" w:hAnsi="Times New Roman" w:cs="Times New Roman"/>
                <w:i/>
                <w:sz w:val="24"/>
                <w:szCs w:val="24"/>
              </w:rPr>
              <w:t xml:space="preserve"> </w:t>
            </w:r>
            <w:r w:rsidR="00D403D5" w:rsidRPr="00A93ABA">
              <w:rPr>
                <w:rFonts w:ascii="Times New Roman" w:hAnsi="Times New Roman" w:cs="Times New Roman"/>
                <w:i/>
                <w:sz w:val="24"/>
                <w:szCs w:val="24"/>
              </w:rPr>
              <w:t>Inter-community Trust Building</w:t>
            </w:r>
          </w:p>
          <w:p w14:paraId="561874D9" w14:textId="77777777" w:rsidR="00D403D5" w:rsidRPr="00A93ABA" w:rsidRDefault="00D403D5" w:rsidP="00A93ABA">
            <w:pPr>
              <w:jc w:val="both"/>
              <w:rPr>
                <w:rFonts w:ascii="Times New Roman" w:hAnsi="Times New Roman" w:cs="Times New Roman"/>
                <w:i/>
                <w:sz w:val="24"/>
                <w:szCs w:val="24"/>
              </w:rPr>
            </w:pPr>
          </w:p>
          <w:p w14:paraId="522C0689" w14:textId="218BE189" w:rsidR="00D403D5" w:rsidRPr="00A93ABA" w:rsidRDefault="00000000" w:rsidP="00A93ABA">
            <w:pPr>
              <w:jc w:val="both"/>
              <w:rPr>
                <w:rFonts w:ascii="Times New Roman" w:hAnsi="Times New Roman" w:cs="Times New Roman"/>
                <w:i/>
                <w:sz w:val="24"/>
                <w:szCs w:val="24"/>
              </w:rPr>
            </w:pPr>
            <w:sdt>
              <w:sdtPr>
                <w:rPr>
                  <w:rFonts w:ascii="Times New Roman" w:hAnsi="Times New Roman" w:cs="Times New Roman"/>
                  <w:i/>
                  <w:sz w:val="24"/>
                  <w:szCs w:val="24"/>
                </w:rPr>
                <w:id w:val="21058923"/>
                <w14:checkbox>
                  <w14:checked w14:val="1"/>
                  <w14:checkedState w14:val="2612" w14:font="MS Gothic"/>
                  <w14:uncheckedState w14:val="2610" w14:font="MS Gothic"/>
                </w14:checkbox>
              </w:sdtPr>
              <w:sdtContent>
                <w:r w:rsidR="00AE240B" w:rsidRPr="00A93ABA">
                  <w:rPr>
                    <w:rFonts w:ascii="Segoe UI Symbol" w:eastAsia="MS Gothic" w:hAnsi="Segoe UI Symbol" w:cs="Segoe UI Symbol"/>
                    <w:i/>
                    <w:sz w:val="24"/>
                    <w:szCs w:val="24"/>
                  </w:rPr>
                  <w:t>☒</w:t>
                </w:r>
              </w:sdtContent>
            </w:sdt>
            <w:r w:rsidR="00050C51" w:rsidRPr="00A93ABA">
              <w:rPr>
                <w:rFonts w:ascii="Times New Roman" w:hAnsi="Times New Roman" w:cs="Times New Roman"/>
                <w:i/>
                <w:sz w:val="24"/>
                <w:szCs w:val="24"/>
              </w:rPr>
              <w:t xml:space="preserve"> Rule of Law</w:t>
            </w:r>
          </w:p>
          <w:p w14:paraId="36C2BD72" w14:textId="2E5A2DBB" w:rsidR="00050C51" w:rsidRPr="00A93ABA" w:rsidRDefault="00050C51" w:rsidP="00A93ABA">
            <w:pPr>
              <w:jc w:val="both"/>
              <w:rPr>
                <w:rFonts w:ascii="Times New Roman" w:hAnsi="Times New Roman" w:cs="Times New Roman"/>
                <w:i/>
                <w:sz w:val="24"/>
                <w:szCs w:val="24"/>
              </w:rPr>
            </w:pPr>
          </w:p>
          <w:p w14:paraId="54991A20" w14:textId="488F5985" w:rsidR="00050C51" w:rsidRPr="00A93ABA" w:rsidRDefault="00000000" w:rsidP="00A93ABA">
            <w:pPr>
              <w:jc w:val="both"/>
              <w:rPr>
                <w:rFonts w:ascii="Times New Roman" w:hAnsi="Times New Roman" w:cs="Times New Roman"/>
                <w:i/>
                <w:sz w:val="24"/>
                <w:szCs w:val="24"/>
              </w:rPr>
            </w:pPr>
            <w:sdt>
              <w:sdtPr>
                <w:rPr>
                  <w:rFonts w:ascii="Times New Roman" w:hAnsi="Times New Roman" w:cs="Times New Roman"/>
                  <w:i/>
                  <w:sz w:val="24"/>
                  <w:szCs w:val="24"/>
                </w:rPr>
                <w:id w:val="1278151893"/>
                <w14:checkbox>
                  <w14:checked w14:val="0"/>
                  <w14:checkedState w14:val="2612" w14:font="MS Gothic"/>
                  <w14:uncheckedState w14:val="2610" w14:font="MS Gothic"/>
                </w14:checkbox>
              </w:sdtPr>
              <w:sdtContent>
                <w:r w:rsidR="00C073AC" w:rsidRPr="00A93ABA">
                  <w:rPr>
                    <w:rFonts w:ascii="Segoe UI Symbol" w:eastAsia="MS Gothic" w:hAnsi="Segoe UI Symbol" w:cs="Segoe UI Symbol"/>
                    <w:i/>
                    <w:sz w:val="24"/>
                    <w:szCs w:val="24"/>
                  </w:rPr>
                  <w:t>☐</w:t>
                </w:r>
              </w:sdtContent>
            </w:sdt>
            <w:r w:rsidR="00C073AC" w:rsidRPr="00A93ABA">
              <w:rPr>
                <w:rFonts w:ascii="Times New Roman" w:hAnsi="Times New Roman" w:cs="Times New Roman"/>
                <w:i/>
                <w:sz w:val="24"/>
                <w:szCs w:val="24"/>
              </w:rPr>
              <w:t xml:space="preserve"> </w:t>
            </w:r>
            <w:r w:rsidR="001C7DE9" w:rsidRPr="00A93ABA">
              <w:rPr>
                <w:rFonts w:ascii="Times New Roman" w:hAnsi="Times New Roman" w:cs="Times New Roman"/>
                <w:i/>
                <w:sz w:val="24"/>
                <w:szCs w:val="24"/>
              </w:rPr>
              <w:t>Human Rights</w:t>
            </w:r>
          </w:p>
          <w:p w14:paraId="4E69EC7C" w14:textId="50A2353A" w:rsidR="001C7DE9" w:rsidRPr="00A93ABA" w:rsidRDefault="001C7DE9" w:rsidP="00A93ABA">
            <w:pPr>
              <w:jc w:val="both"/>
              <w:rPr>
                <w:rFonts w:ascii="Times New Roman" w:hAnsi="Times New Roman" w:cs="Times New Roman"/>
                <w:i/>
                <w:sz w:val="24"/>
                <w:szCs w:val="24"/>
              </w:rPr>
            </w:pPr>
          </w:p>
          <w:p w14:paraId="79E0C649" w14:textId="72A19905" w:rsidR="001C7DE9" w:rsidRPr="00A93ABA" w:rsidRDefault="00000000" w:rsidP="00A93ABA">
            <w:pPr>
              <w:jc w:val="both"/>
              <w:rPr>
                <w:rFonts w:ascii="Times New Roman" w:hAnsi="Times New Roman" w:cs="Times New Roman"/>
                <w:i/>
                <w:sz w:val="24"/>
                <w:szCs w:val="24"/>
              </w:rPr>
            </w:pPr>
            <w:sdt>
              <w:sdtPr>
                <w:rPr>
                  <w:rFonts w:ascii="Times New Roman" w:hAnsi="Times New Roman" w:cs="Times New Roman"/>
                  <w:i/>
                  <w:sz w:val="24"/>
                  <w:szCs w:val="24"/>
                </w:rPr>
                <w:id w:val="332738294"/>
                <w14:checkbox>
                  <w14:checked w14:val="0"/>
                  <w14:checkedState w14:val="2612" w14:font="MS Gothic"/>
                  <w14:uncheckedState w14:val="2610" w14:font="MS Gothic"/>
                </w14:checkbox>
              </w:sdtPr>
              <w:sdtContent>
                <w:r w:rsidR="00C073AC" w:rsidRPr="00A93ABA">
                  <w:rPr>
                    <w:rFonts w:ascii="Segoe UI Symbol" w:eastAsia="MS Gothic" w:hAnsi="Segoe UI Symbol" w:cs="Segoe UI Symbol"/>
                    <w:i/>
                    <w:sz w:val="24"/>
                    <w:szCs w:val="24"/>
                  </w:rPr>
                  <w:t>☐</w:t>
                </w:r>
              </w:sdtContent>
            </w:sdt>
            <w:r w:rsidR="00C073AC" w:rsidRPr="00A93ABA">
              <w:rPr>
                <w:rFonts w:ascii="Times New Roman" w:hAnsi="Times New Roman" w:cs="Times New Roman"/>
                <w:i/>
                <w:sz w:val="24"/>
                <w:szCs w:val="24"/>
              </w:rPr>
              <w:t xml:space="preserve"> </w:t>
            </w:r>
            <w:r w:rsidR="00EB4C0D" w:rsidRPr="00A93ABA">
              <w:rPr>
                <w:rFonts w:ascii="Times New Roman" w:hAnsi="Times New Roman" w:cs="Times New Roman"/>
                <w:i/>
                <w:sz w:val="24"/>
                <w:szCs w:val="24"/>
              </w:rPr>
              <w:t xml:space="preserve">Women, </w:t>
            </w:r>
            <w:proofErr w:type="gramStart"/>
            <w:r w:rsidR="00EB4C0D" w:rsidRPr="00A93ABA">
              <w:rPr>
                <w:rFonts w:ascii="Times New Roman" w:hAnsi="Times New Roman" w:cs="Times New Roman"/>
                <w:i/>
                <w:sz w:val="24"/>
                <w:szCs w:val="24"/>
              </w:rPr>
              <w:t>Peace</w:t>
            </w:r>
            <w:proofErr w:type="gramEnd"/>
            <w:r w:rsidR="00EB4C0D" w:rsidRPr="00A93ABA">
              <w:rPr>
                <w:rFonts w:ascii="Times New Roman" w:hAnsi="Times New Roman" w:cs="Times New Roman"/>
                <w:i/>
                <w:sz w:val="24"/>
                <w:szCs w:val="24"/>
              </w:rPr>
              <w:t xml:space="preserve"> and Security</w:t>
            </w:r>
          </w:p>
          <w:p w14:paraId="4C5040B5" w14:textId="3DCF36E5" w:rsidR="00EB4C0D" w:rsidRPr="00A93ABA" w:rsidRDefault="00EB4C0D" w:rsidP="00A93ABA">
            <w:pPr>
              <w:jc w:val="both"/>
              <w:rPr>
                <w:rFonts w:ascii="Times New Roman" w:hAnsi="Times New Roman" w:cs="Times New Roman"/>
                <w:i/>
                <w:sz w:val="24"/>
                <w:szCs w:val="24"/>
              </w:rPr>
            </w:pPr>
          </w:p>
          <w:p w14:paraId="5179D28C" w14:textId="48350532" w:rsidR="00EB4C0D" w:rsidRPr="00A93ABA" w:rsidRDefault="00000000" w:rsidP="00A93ABA">
            <w:pPr>
              <w:jc w:val="both"/>
              <w:rPr>
                <w:rFonts w:ascii="Times New Roman" w:hAnsi="Times New Roman" w:cs="Times New Roman"/>
                <w:i/>
                <w:sz w:val="24"/>
                <w:szCs w:val="24"/>
              </w:rPr>
            </w:pPr>
            <w:sdt>
              <w:sdtPr>
                <w:rPr>
                  <w:rFonts w:ascii="Times New Roman" w:hAnsi="Times New Roman" w:cs="Times New Roman"/>
                  <w:i/>
                  <w:sz w:val="24"/>
                  <w:szCs w:val="24"/>
                </w:rPr>
                <w:id w:val="1318231063"/>
                <w14:checkbox>
                  <w14:checked w14:val="0"/>
                  <w14:checkedState w14:val="2612" w14:font="MS Gothic"/>
                  <w14:uncheckedState w14:val="2610" w14:font="MS Gothic"/>
                </w14:checkbox>
              </w:sdtPr>
              <w:sdtContent>
                <w:r w:rsidR="00C073AC" w:rsidRPr="00A93ABA">
                  <w:rPr>
                    <w:rFonts w:ascii="Segoe UI Symbol" w:eastAsia="MS Gothic" w:hAnsi="Segoe UI Symbol" w:cs="Segoe UI Symbol"/>
                    <w:i/>
                    <w:sz w:val="24"/>
                    <w:szCs w:val="24"/>
                  </w:rPr>
                  <w:t>☐</w:t>
                </w:r>
              </w:sdtContent>
            </w:sdt>
            <w:r w:rsidR="00C073AC" w:rsidRPr="00A93ABA">
              <w:rPr>
                <w:rFonts w:ascii="Times New Roman" w:hAnsi="Times New Roman" w:cs="Times New Roman"/>
                <w:i/>
                <w:sz w:val="24"/>
                <w:szCs w:val="24"/>
              </w:rPr>
              <w:t xml:space="preserve"> </w:t>
            </w:r>
            <w:r w:rsidR="00E77480" w:rsidRPr="00A93ABA">
              <w:rPr>
                <w:rFonts w:ascii="Times New Roman" w:hAnsi="Times New Roman" w:cs="Times New Roman"/>
                <w:i/>
                <w:sz w:val="24"/>
                <w:szCs w:val="24"/>
              </w:rPr>
              <w:t xml:space="preserve">Youth, </w:t>
            </w:r>
            <w:proofErr w:type="gramStart"/>
            <w:r w:rsidR="00E77480" w:rsidRPr="00A93ABA">
              <w:rPr>
                <w:rFonts w:ascii="Times New Roman" w:hAnsi="Times New Roman" w:cs="Times New Roman"/>
                <w:i/>
                <w:sz w:val="24"/>
                <w:szCs w:val="24"/>
              </w:rPr>
              <w:t>Peace</w:t>
            </w:r>
            <w:proofErr w:type="gramEnd"/>
            <w:r w:rsidR="00E77480" w:rsidRPr="00A93ABA">
              <w:rPr>
                <w:rFonts w:ascii="Times New Roman" w:hAnsi="Times New Roman" w:cs="Times New Roman"/>
                <w:i/>
                <w:sz w:val="24"/>
                <w:szCs w:val="24"/>
              </w:rPr>
              <w:t xml:space="preserve"> and Security</w:t>
            </w:r>
          </w:p>
          <w:p w14:paraId="40376101" w14:textId="2791321D" w:rsidR="00E77480" w:rsidRPr="00A93ABA" w:rsidRDefault="00E77480" w:rsidP="00A93ABA">
            <w:pPr>
              <w:jc w:val="both"/>
              <w:rPr>
                <w:rFonts w:ascii="Times New Roman" w:hAnsi="Times New Roman" w:cs="Times New Roman"/>
                <w:i/>
                <w:sz w:val="24"/>
                <w:szCs w:val="24"/>
              </w:rPr>
            </w:pPr>
          </w:p>
          <w:p w14:paraId="42B4332F" w14:textId="0243E0AD" w:rsidR="00050C51" w:rsidRPr="00A93ABA" w:rsidRDefault="00000000" w:rsidP="00A93ABA">
            <w:pPr>
              <w:jc w:val="both"/>
              <w:rPr>
                <w:rFonts w:ascii="Times New Roman" w:hAnsi="Times New Roman" w:cs="Times New Roman"/>
                <w:i/>
                <w:sz w:val="24"/>
                <w:szCs w:val="24"/>
              </w:rPr>
            </w:pPr>
            <w:sdt>
              <w:sdtPr>
                <w:rPr>
                  <w:rFonts w:ascii="Times New Roman" w:hAnsi="Times New Roman" w:cs="Times New Roman"/>
                  <w:i/>
                  <w:sz w:val="24"/>
                  <w:szCs w:val="24"/>
                </w:rPr>
                <w:id w:val="-153069293"/>
                <w14:checkbox>
                  <w14:checked w14:val="0"/>
                  <w14:checkedState w14:val="2612" w14:font="MS Gothic"/>
                  <w14:uncheckedState w14:val="2610" w14:font="MS Gothic"/>
                </w14:checkbox>
              </w:sdtPr>
              <w:sdtContent>
                <w:r w:rsidR="00C073AC" w:rsidRPr="00A93ABA">
                  <w:rPr>
                    <w:rFonts w:ascii="Segoe UI Symbol" w:eastAsia="MS Gothic" w:hAnsi="Segoe UI Symbol" w:cs="Segoe UI Symbol"/>
                    <w:i/>
                    <w:sz w:val="24"/>
                    <w:szCs w:val="24"/>
                  </w:rPr>
                  <w:t>☐</w:t>
                </w:r>
              </w:sdtContent>
            </w:sdt>
            <w:r w:rsidR="00C073AC" w:rsidRPr="00A93ABA">
              <w:rPr>
                <w:rFonts w:ascii="Times New Roman" w:hAnsi="Times New Roman" w:cs="Times New Roman"/>
                <w:i/>
                <w:sz w:val="24"/>
                <w:szCs w:val="24"/>
              </w:rPr>
              <w:t xml:space="preserve"> Strategic communications</w:t>
            </w:r>
          </w:p>
        </w:tc>
      </w:tr>
      <w:tr w:rsidR="00DA613C" w:rsidRPr="00A93ABA" w14:paraId="12B42EDD" w14:textId="77777777" w:rsidTr="00A93ABA">
        <w:trPr>
          <w:trHeight w:val="1531"/>
        </w:trPr>
        <w:tc>
          <w:tcPr>
            <w:tcW w:w="2274" w:type="dxa"/>
            <w:vAlign w:val="center"/>
          </w:tcPr>
          <w:p w14:paraId="55E5D4C5" w14:textId="1BE517F7" w:rsidR="00DA613C" w:rsidRPr="00A93ABA" w:rsidRDefault="00DA613C" w:rsidP="00A93ABA">
            <w:pPr>
              <w:spacing w:before="120" w:after="120"/>
              <w:jc w:val="both"/>
              <w:rPr>
                <w:rFonts w:ascii="Times New Roman" w:hAnsi="Times New Roman" w:cs="Times New Roman"/>
                <w:b/>
                <w:sz w:val="24"/>
                <w:szCs w:val="24"/>
              </w:rPr>
            </w:pPr>
            <w:r w:rsidRPr="00A93ABA">
              <w:rPr>
                <w:rFonts w:ascii="Times New Roman" w:hAnsi="Times New Roman" w:cs="Times New Roman"/>
                <w:b/>
                <w:sz w:val="24"/>
                <w:szCs w:val="24"/>
              </w:rPr>
              <w:t>RBB expected accomplishment</w:t>
            </w:r>
            <w:r w:rsidR="001C29C1" w:rsidRPr="00A93ABA">
              <w:rPr>
                <w:rFonts w:ascii="Times New Roman" w:hAnsi="Times New Roman" w:cs="Times New Roman"/>
                <w:b/>
                <w:sz w:val="24"/>
                <w:szCs w:val="24"/>
              </w:rPr>
              <w:t xml:space="preserve"> and </w:t>
            </w:r>
            <w:r w:rsidR="007A180D" w:rsidRPr="00A93ABA">
              <w:rPr>
                <w:rFonts w:ascii="Times New Roman" w:hAnsi="Times New Roman" w:cs="Times New Roman"/>
                <w:b/>
                <w:sz w:val="24"/>
                <w:szCs w:val="24"/>
              </w:rPr>
              <w:t xml:space="preserve">indicators of achievement </w:t>
            </w:r>
          </w:p>
        </w:tc>
        <w:tc>
          <w:tcPr>
            <w:tcW w:w="6880" w:type="dxa"/>
            <w:gridSpan w:val="3"/>
            <w:vAlign w:val="center"/>
          </w:tcPr>
          <w:p w14:paraId="113DBAFB" w14:textId="083ADE78" w:rsidR="00E45E59" w:rsidRPr="00A93ABA" w:rsidRDefault="00E45E59" w:rsidP="00A93ABA">
            <w:pPr>
              <w:jc w:val="both"/>
              <w:rPr>
                <w:rFonts w:ascii="Times New Roman" w:hAnsi="Times New Roman" w:cs="Times New Roman"/>
                <w:i/>
                <w:sz w:val="24"/>
                <w:szCs w:val="24"/>
              </w:rPr>
            </w:pPr>
            <w:r w:rsidRPr="00A93ABA">
              <w:rPr>
                <w:rFonts w:ascii="Times New Roman" w:hAnsi="Times New Roman" w:cs="Times New Roman"/>
                <w:i/>
                <w:sz w:val="24"/>
                <w:szCs w:val="24"/>
              </w:rPr>
              <w:t>1</w:t>
            </w:r>
            <w:r w:rsidR="00AE240B" w:rsidRPr="00A93ABA">
              <w:rPr>
                <w:rFonts w:ascii="Times New Roman" w:hAnsi="Times New Roman" w:cs="Times New Roman"/>
                <w:i/>
                <w:sz w:val="24"/>
                <w:szCs w:val="24"/>
              </w:rPr>
              <w:t xml:space="preserve">.3. Progress </w:t>
            </w:r>
            <w:proofErr w:type="gramStart"/>
            <w:r w:rsidR="00AE240B" w:rsidRPr="00A93ABA">
              <w:rPr>
                <w:rFonts w:ascii="Times New Roman" w:hAnsi="Times New Roman" w:cs="Times New Roman"/>
                <w:i/>
                <w:sz w:val="24"/>
                <w:szCs w:val="24"/>
              </w:rPr>
              <w:t>with regard to</w:t>
            </w:r>
            <w:proofErr w:type="gramEnd"/>
            <w:r w:rsidR="00AE240B" w:rsidRPr="00A93ABA">
              <w:rPr>
                <w:rFonts w:ascii="Times New Roman" w:hAnsi="Times New Roman" w:cs="Times New Roman"/>
                <w:i/>
                <w:sz w:val="24"/>
                <w:szCs w:val="24"/>
              </w:rPr>
              <w:t xml:space="preserve"> the rule of law, security and human rights</w:t>
            </w:r>
          </w:p>
          <w:p w14:paraId="2A946B49" w14:textId="4F948EF9" w:rsidR="00AE240B" w:rsidRPr="00A93ABA" w:rsidRDefault="00AE240B" w:rsidP="00A93ABA">
            <w:pPr>
              <w:jc w:val="both"/>
              <w:rPr>
                <w:rFonts w:ascii="Times New Roman" w:hAnsi="Times New Roman" w:cs="Times New Roman"/>
                <w:i/>
                <w:sz w:val="24"/>
                <w:szCs w:val="24"/>
              </w:rPr>
            </w:pPr>
            <w:r w:rsidRPr="00A93ABA">
              <w:rPr>
                <w:rFonts w:ascii="Times New Roman" w:hAnsi="Times New Roman" w:cs="Times New Roman"/>
                <w:i/>
                <w:sz w:val="24"/>
                <w:szCs w:val="24"/>
              </w:rPr>
              <w:t xml:space="preserve"> </w:t>
            </w:r>
          </w:p>
          <w:p w14:paraId="0F171EB1" w14:textId="77777777" w:rsidR="00E45E59" w:rsidRPr="00A93ABA" w:rsidRDefault="00AE240B" w:rsidP="00A93ABA">
            <w:pPr>
              <w:jc w:val="both"/>
              <w:rPr>
                <w:rFonts w:ascii="Times New Roman" w:hAnsi="Times New Roman" w:cs="Times New Roman"/>
                <w:i/>
                <w:sz w:val="24"/>
                <w:szCs w:val="24"/>
              </w:rPr>
            </w:pPr>
            <w:r w:rsidRPr="00A93ABA">
              <w:rPr>
                <w:rFonts w:ascii="Times New Roman" w:hAnsi="Times New Roman" w:cs="Times New Roman"/>
                <w:i/>
                <w:sz w:val="24"/>
                <w:szCs w:val="24"/>
              </w:rPr>
              <w:t>1.3.1 Increase in the satisfaction level of respondents in public perception surveys on the judiciary (2020/21: 23.6 per cent; 2021/22: 32 per cent, 2022/23: 33 per cent)</w:t>
            </w:r>
          </w:p>
          <w:p w14:paraId="1AE4A1A5" w14:textId="5575464F" w:rsidR="00AE240B" w:rsidRPr="00A93ABA" w:rsidRDefault="00AE240B" w:rsidP="00A93ABA">
            <w:pPr>
              <w:jc w:val="both"/>
              <w:rPr>
                <w:rFonts w:ascii="Times New Roman" w:hAnsi="Times New Roman" w:cs="Times New Roman"/>
                <w:i/>
                <w:sz w:val="24"/>
                <w:szCs w:val="24"/>
              </w:rPr>
            </w:pPr>
            <w:r w:rsidRPr="00A93ABA">
              <w:rPr>
                <w:rFonts w:ascii="Times New Roman" w:hAnsi="Times New Roman" w:cs="Times New Roman"/>
                <w:i/>
                <w:sz w:val="24"/>
                <w:szCs w:val="24"/>
              </w:rPr>
              <w:t xml:space="preserve"> </w:t>
            </w:r>
          </w:p>
          <w:p w14:paraId="6D207EFA" w14:textId="25163BF0" w:rsidR="00DA613C" w:rsidRPr="00A93ABA" w:rsidRDefault="00AE240B" w:rsidP="00A93ABA">
            <w:pPr>
              <w:jc w:val="both"/>
              <w:rPr>
                <w:rFonts w:ascii="Times New Roman" w:hAnsi="Times New Roman" w:cs="Times New Roman"/>
                <w:i/>
                <w:iCs/>
                <w:sz w:val="24"/>
                <w:szCs w:val="24"/>
              </w:rPr>
            </w:pPr>
            <w:r w:rsidRPr="00A93ABA">
              <w:rPr>
                <w:rFonts w:ascii="Times New Roman" w:hAnsi="Times New Roman" w:cs="Times New Roman"/>
                <w:i/>
                <w:iCs/>
                <w:sz w:val="24"/>
                <w:szCs w:val="24"/>
              </w:rPr>
              <w:t>1.3.2 Decrease in the overall backlog of cases in the Kosovo courts (2020/21: 183,215; 2021/22: 178,000; 2022/23: 177,000</w:t>
            </w:r>
            <w:r w:rsidR="61BE5056" w:rsidRPr="00A93ABA">
              <w:rPr>
                <w:rFonts w:ascii="Times New Roman" w:hAnsi="Times New Roman" w:cs="Times New Roman"/>
                <w:i/>
                <w:iCs/>
                <w:sz w:val="24"/>
                <w:szCs w:val="24"/>
              </w:rPr>
              <w:t>)</w:t>
            </w:r>
          </w:p>
        </w:tc>
      </w:tr>
      <w:tr w:rsidR="007A180D" w:rsidRPr="00A93ABA" w14:paraId="24DF24FB" w14:textId="77777777" w:rsidTr="00A93ABA">
        <w:trPr>
          <w:trHeight w:val="850"/>
        </w:trPr>
        <w:tc>
          <w:tcPr>
            <w:tcW w:w="9154" w:type="dxa"/>
            <w:gridSpan w:val="4"/>
            <w:shd w:val="clear" w:color="auto" w:fill="F2F2F2" w:themeFill="background1" w:themeFillShade="F2"/>
            <w:vAlign w:val="center"/>
          </w:tcPr>
          <w:p w14:paraId="3FA12A43" w14:textId="38F3D2DB" w:rsidR="007A180D" w:rsidRPr="00A93ABA" w:rsidRDefault="007A180D" w:rsidP="00A82E5E">
            <w:pPr>
              <w:rPr>
                <w:rFonts w:ascii="Times New Roman" w:hAnsi="Times New Roman" w:cs="Times New Roman"/>
                <w:i/>
                <w:sz w:val="24"/>
                <w:szCs w:val="24"/>
              </w:rPr>
            </w:pPr>
            <w:r w:rsidRPr="00A93ABA">
              <w:rPr>
                <w:rFonts w:ascii="Times New Roman" w:hAnsi="Times New Roman" w:cs="Times New Roman"/>
                <w:b/>
                <w:sz w:val="24"/>
                <w:szCs w:val="24"/>
              </w:rPr>
              <w:lastRenderedPageBreak/>
              <w:t xml:space="preserve">Implementing partner profile and comparative advantage </w:t>
            </w:r>
            <w:r w:rsidRPr="00A93ABA">
              <w:rPr>
                <w:rFonts w:ascii="Times New Roman" w:hAnsi="Times New Roman" w:cs="Times New Roman"/>
                <w:b/>
                <w:sz w:val="24"/>
                <w:szCs w:val="24"/>
              </w:rPr>
              <w:br/>
            </w:r>
            <w:r w:rsidRPr="00A93ABA">
              <w:rPr>
                <w:rFonts w:ascii="Times New Roman" w:hAnsi="Times New Roman" w:cs="Times New Roman"/>
                <w:bCs/>
                <w:i/>
                <w:iCs/>
                <w:sz w:val="24"/>
                <w:szCs w:val="24"/>
              </w:rPr>
              <w:t xml:space="preserve">Justification for selection </w:t>
            </w:r>
          </w:p>
        </w:tc>
      </w:tr>
      <w:tr w:rsidR="002B54D2" w:rsidRPr="00A93ABA" w14:paraId="1D487766" w14:textId="77777777" w:rsidTr="00A93ABA">
        <w:tc>
          <w:tcPr>
            <w:tcW w:w="2274" w:type="dxa"/>
          </w:tcPr>
          <w:p w14:paraId="1B61B988" w14:textId="77777777" w:rsidR="002B54D2" w:rsidRPr="00A93ABA" w:rsidRDefault="002B54D2" w:rsidP="00A93ABA">
            <w:pPr>
              <w:spacing w:before="240" w:after="240"/>
              <w:jc w:val="both"/>
              <w:rPr>
                <w:rFonts w:ascii="Times New Roman" w:hAnsi="Times New Roman" w:cs="Times New Roman"/>
                <w:b/>
                <w:sz w:val="24"/>
                <w:szCs w:val="24"/>
              </w:rPr>
            </w:pPr>
            <w:r w:rsidRPr="00A93ABA">
              <w:rPr>
                <w:rFonts w:ascii="Times New Roman" w:hAnsi="Times New Roman" w:cs="Times New Roman"/>
                <w:b/>
                <w:sz w:val="24"/>
                <w:szCs w:val="24"/>
              </w:rPr>
              <w:t>Implementing partner</w:t>
            </w:r>
          </w:p>
          <w:p w14:paraId="0F175247" w14:textId="77777777" w:rsidR="002B54D2" w:rsidRPr="00A93ABA" w:rsidRDefault="002B54D2" w:rsidP="00A93ABA">
            <w:pPr>
              <w:spacing w:before="240" w:after="240"/>
              <w:jc w:val="both"/>
              <w:rPr>
                <w:rFonts w:ascii="Times New Roman" w:hAnsi="Times New Roman" w:cs="Times New Roman"/>
                <w:b/>
                <w:sz w:val="24"/>
                <w:szCs w:val="24"/>
              </w:rPr>
            </w:pPr>
            <w:r w:rsidRPr="00A93ABA">
              <w:rPr>
                <w:rFonts w:ascii="Times New Roman" w:hAnsi="Times New Roman" w:cs="Times New Roman"/>
                <w:b/>
                <w:sz w:val="24"/>
                <w:szCs w:val="24"/>
              </w:rPr>
              <w:t>Website</w:t>
            </w:r>
          </w:p>
          <w:p w14:paraId="2A35AAD1" w14:textId="0CBC264B" w:rsidR="002B54D2" w:rsidRPr="00A93ABA" w:rsidRDefault="002B54D2" w:rsidP="00A93ABA">
            <w:pPr>
              <w:spacing w:before="120" w:after="120"/>
              <w:jc w:val="both"/>
              <w:rPr>
                <w:rFonts w:ascii="Times New Roman" w:hAnsi="Times New Roman" w:cs="Times New Roman"/>
                <w:b/>
                <w:sz w:val="24"/>
                <w:szCs w:val="24"/>
              </w:rPr>
            </w:pPr>
            <w:r w:rsidRPr="00A93ABA">
              <w:rPr>
                <w:rFonts w:ascii="Times New Roman" w:hAnsi="Times New Roman" w:cs="Times New Roman"/>
                <w:b/>
                <w:sz w:val="24"/>
                <w:szCs w:val="24"/>
              </w:rPr>
              <w:t>Premises location</w:t>
            </w:r>
          </w:p>
        </w:tc>
        <w:tc>
          <w:tcPr>
            <w:tcW w:w="6880" w:type="dxa"/>
            <w:gridSpan w:val="3"/>
          </w:tcPr>
          <w:p w14:paraId="0669DA48" w14:textId="4DADBC45" w:rsidR="006777D6" w:rsidRPr="00A93ABA" w:rsidRDefault="006777D6" w:rsidP="00A93ABA">
            <w:pPr>
              <w:spacing w:before="240" w:after="240"/>
              <w:jc w:val="both"/>
              <w:rPr>
                <w:rFonts w:ascii="Times New Roman" w:hAnsi="Times New Roman" w:cs="Times New Roman"/>
                <w:i/>
                <w:sz w:val="24"/>
                <w:szCs w:val="24"/>
              </w:rPr>
            </w:pPr>
            <w:r w:rsidRPr="00A93ABA">
              <w:rPr>
                <w:rFonts w:ascii="Times New Roman" w:hAnsi="Times New Roman" w:cs="Times New Roman"/>
                <w:i/>
                <w:sz w:val="24"/>
                <w:szCs w:val="24"/>
              </w:rPr>
              <w:t>UNDP Kosovo</w:t>
            </w:r>
          </w:p>
          <w:p w14:paraId="10D4A357" w14:textId="31451C10" w:rsidR="00F4770B" w:rsidRPr="00A93ABA" w:rsidRDefault="4D47A413" w:rsidP="00A93ABA">
            <w:pPr>
              <w:spacing w:before="240" w:after="240"/>
              <w:jc w:val="both"/>
              <w:rPr>
                <w:rFonts w:ascii="Times New Roman" w:hAnsi="Times New Roman" w:cs="Times New Roman"/>
                <w:sz w:val="24"/>
                <w:szCs w:val="24"/>
              </w:rPr>
            </w:pPr>
            <w:r w:rsidRPr="00A93ABA">
              <w:rPr>
                <w:rFonts w:ascii="Times New Roman" w:hAnsi="Times New Roman" w:cs="Times New Roman"/>
                <w:sz w:val="24"/>
                <w:szCs w:val="24"/>
              </w:rPr>
              <w:t>The UN system in Kosovo is comprised of UNMIK and the UN Kosovo Team (1</w:t>
            </w:r>
            <w:r w:rsidR="36F39F6C" w:rsidRPr="00A93ABA">
              <w:rPr>
                <w:rFonts w:ascii="Times New Roman" w:hAnsi="Times New Roman" w:cs="Times New Roman"/>
                <w:sz w:val="24"/>
                <w:szCs w:val="24"/>
              </w:rPr>
              <w:t>8</w:t>
            </w:r>
            <w:r w:rsidRPr="00A93ABA">
              <w:rPr>
                <w:rFonts w:ascii="Times New Roman" w:hAnsi="Times New Roman" w:cs="Times New Roman"/>
                <w:sz w:val="24"/>
                <w:szCs w:val="24"/>
              </w:rPr>
              <w:t xml:space="preserve"> UN Agencies, Funds and Programmes). They operate guided by an accountability framework for the UN and its implementing partners in Kosovo. This framework is closely aligned to both the global Sustainable Development Goals as well as to the European integration agenda. By focusing its combined resources on strengthening governance and rule of law and promoting higher social inclusion, the UN system in Kosovo seeks to leverage its unique comparative advantages in pursuit of positive, transformative changes that will benefit Kosovo.</w:t>
            </w:r>
          </w:p>
          <w:p w14:paraId="488B0B3C" w14:textId="316E51AE" w:rsidR="00F4770B" w:rsidRPr="00A93ABA" w:rsidRDefault="00F4770B" w:rsidP="00A93ABA">
            <w:pPr>
              <w:spacing w:before="240" w:after="240"/>
              <w:jc w:val="both"/>
              <w:rPr>
                <w:rFonts w:ascii="Times New Roman" w:hAnsi="Times New Roman" w:cs="Times New Roman"/>
                <w:bCs/>
                <w:iCs/>
                <w:sz w:val="24"/>
                <w:szCs w:val="24"/>
              </w:rPr>
            </w:pPr>
            <w:r w:rsidRPr="00A93ABA">
              <w:rPr>
                <w:rFonts w:ascii="Times New Roman" w:hAnsi="Times New Roman" w:cs="Times New Roman"/>
                <w:bCs/>
                <w:iCs/>
                <w:sz w:val="24"/>
                <w:szCs w:val="24"/>
              </w:rPr>
              <w:t>UNDP Kosovo with its institutional and community-level roots supports Kosovo with its development agenda, focusing on social inclusion and human development for all. UNDP’s neutrality provides an excellent platform for open dialogue and interaction between excluded social groups and authorities.</w:t>
            </w:r>
          </w:p>
          <w:p w14:paraId="1D1C7A5C" w14:textId="15B69C64" w:rsidR="00F4770B" w:rsidRPr="00A93ABA" w:rsidRDefault="00F4770B" w:rsidP="00A93ABA">
            <w:pPr>
              <w:spacing w:before="240" w:after="240"/>
              <w:jc w:val="both"/>
              <w:rPr>
                <w:rFonts w:ascii="Times New Roman" w:hAnsi="Times New Roman" w:cs="Times New Roman"/>
                <w:bCs/>
                <w:iCs/>
                <w:sz w:val="24"/>
                <w:szCs w:val="24"/>
              </w:rPr>
            </w:pPr>
            <w:r w:rsidRPr="00A93ABA">
              <w:rPr>
                <w:rFonts w:ascii="Times New Roman" w:hAnsi="Times New Roman" w:cs="Times New Roman"/>
                <w:bCs/>
                <w:iCs/>
                <w:sz w:val="24"/>
                <w:szCs w:val="24"/>
              </w:rPr>
              <w:t>UNDP’s work on rule of law has developed a profiled comparative advantage in access to justice both at the central level, municipal level, and community level. This proposal builds upon this comparative advantage and achievements made to date to contribute to further developing and consolidating Kosovo’s rule of law and access to justice.</w:t>
            </w:r>
          </w:p>
          <w:p w14:paraId="44B126DE" w14:textId="77777777" w:rsidR="006777D6" w:rsidRPr="00A93ABA" w:rsidRDefault="006777D6" w:rsidP="00A93ABA">
            <w:pPr>
              <w:spacing w:before="240" w:after="240"/>
              <w:jc w:val="both"/>
              <w:rPr>
                <w:rFonts w:ascii="Times New Roman" w:hAnsi="Times New Roman" w:cs="Times New Roman"/>
                <w:bCs/>
                <w:sz w:val="24"/>
                <w:szCs w:val="24"/>
              </w:rPr>
            </w:pPr>
            <w:r w:rsidRPr="00A93ABA">
              <w:rPr>
                <w:rFonts w:ascii="Times New Roman" w:hAnsi="Times New Roman" w:cs="Times New Roman"/>
                <w:bCs/>
                <w:sz w:val="24"/>
                <w:szCs w:val="24"/>
              </w:rPr>
              <w:t>https://www.undp.org/kosovo</w:t>
            </w:r>
          </w:p>
          <w:p w14:paraId="67E6D363" w14:textId="5B2CF122" w:rsidR="002B54D2" w:rsidRPr="00A93ABA" w:rsidRDefault="006777D6" w:rsidP="00A93ABA">
            <w:pPr>
              <w:jc w:val="both"/>
              <w:rPr>
                <w:rFonts w:ascii="Times New Roman" w:hAnsi="Times New Roman" w:cs="Times New Roman"/>
                <w:i/>
                <w:sz w:val="24"/>
                <w:szCs w:val="24"/>
              </w:rPr>
            </w:pPr>
            <w:r w:rsidRPr="00A93ABA">
              <w:rPr>
                <w:rFonts w:ascii="Times New Roman" w:hAnsi="Times New Roman" w:cs="Times New Roman"/>
                <w:bCs/>
                <w:sz w:val="24"/>
                <w:szCs w:val="24"/>
              </w:rPr>
              <w:t>Pristina, Kosovo</w:t>
            </w:r>
          </w:p>
        </w:tc>
      </w:tr>
      <w:tr w:rsidR="00E04CA5" w:rsidRPr="00A93ABA" w14:paraId="71272911" w14:textId="77777777" w:rsidTr="00A93ABA">
        <w:tc>
          <w:tcPr>
            <w:tcW w:w="2274" w:type="dxa"/>
          </w:tcPr>
          <w:p w14:paraId="1EE45C04" w14:textId="77777777" w:rsidR="00E04CA5" w:rsidRPr="00A93ABA" w:rsidRDefault="00E04CA5" w:rsidP="00A93ABA">
            <w:pPr>
              <w:spacing w:before="120" w:after="120"/>
              <w:jc w:val="both"/>
              <w:rPr>
                <w:rFonts w:ascii="Times New Roman" w:hAnsi="Times New Roman" w:cs="Times New Roman"/>
                <w:b/>
                <w:sz w:val="24"/>
                <w:szCs w:val="24"/>
              </w:rPr>
            </w:pPr>
            <w:r w:rsidRPr="00A93ABA">
              <w:rPr>
                <w:rFonts w:ascii="Times New Roman" w:hAnsi="Times New Roman" w:cs="Times New Roman"/>
                <w:b/>
                <w:sz w:val="24"/>
                <w:szCs w:val="24"/>
              </w:rPr>
              <w:t>IP Comparative advantage</w:t>
            </w:r>
          </w:p>
          <w:p w14:paraId="1E2B7667" w14:textId="77777777" w:rsidR="00E04CA5" w:rsidRPr="00A93ABA" w:rsidRDefault="00E04CA5" w:rsidP="00A93ABA">
            <w:pPr>
              <w:spacing w:before="120" w:after="120"/>
              <w:jc w:val="both"/>
              <w:rPr>
                <w:rFonts w:ascii="Times New Roman" w:hAnsi="Times New Roman" w:cs="Times New Roman"/>
                <w:b/>
                <w:sz w:val="24"/>
                <w:szCs w:val="24"/>
              </w:rPr>
            </w:pPr>
          </w:p>
        </w:tc>
        <w:tc>
          <w:tcPr>
            <w:tcW w:w="6880" w:type="dxa"/>
            <w:gridSpan w:val="3"/>
          </w:tcPr>
          <w:p w14:paraId="24529098" w14:textId="0E81DF14" w:rsidR="003963D7" w:rsidRPr="00A93ABA" w:rsidRDefault="003963D7" w:rsidP="00A93ABA">
            <w:pPr>
              <w:spacing w:before="240" w:after="120"/>
              <w:jc w:val="both"/>
              <w:rPr>
                <w:rFonts w:ascii="Times New Roman" w:hAnsi="Times New Roman" w:cs="Times New Roman"/>
                <w:bCs/>
                <w:sz w:val="24"/>
                <w:szCs w:val="24"/>
              </w:rPr>
            </w:pPr>
            <w:r w:rsidRPr="00A93ABA">
              <w:rPr>
                <w:rFonts w:ascii="Times New Roman" w:hAnsi="Times New Roman" w:cs="Times New Roman"/>
                <w:bCs/>
                <w:sz w:val="24"/>
                <w:szCs w:val="24"/>
              </w:rPr>
              <w:t xml:space="preserve">Proposed IP has privileged access to: </w:t>
            </w:r>
          </w:p>
          <w:p w14:paraId="2757BD29" w14:textId="07E1CE35" w:rsidR="003963D7" w:rsidRPr="00A93ABA" w:rsidRDefault="00000000" w:rsidP="00A93ABA">
            <w:pPr>
              <w:spacing w:before="240" w:after="120"/>
              <w:jc w:val="both"/>
              <w:rPr>
                <w:rFonts w:ascii="Times New Roman" w:hAnsi="Times New Roman" w:cs="Times New Roman"/>
                <w:bCs/>
                <w:sz w:val="24"/>
                <w:szCs w:val="24"/>
              </w:rPr>
            </w:pPr>
            <w:sdt>
              <w:sdtPr>
                <w:rPr>
                  <w:rFonts w:ascii="Times New Roman" w:hAnsi="Times New Roman" w:cs="Times New Roman"/>
                  <w:bCs/>
                  <w:sz w:val="24"/>
                  <w:szCs w:val="24"/>
                </w:rPr>
                <w:id w:val="-2008362421"/>
                <w14:checkbox>
                  <w14:checked w14:val="1"/>
                  <w14:checkedState w14:val="2612" w14:font="MS Gothic"/>
                  <w14:uncheckedState w14:val="2610" w14:font="MS Gothic"/>
                </w14:checkbox>
              </w:sdtPr>
              <w:sdtContent>
                <w:r w:rsidR="00362879" w:rsidRPr="00A93ABA">
                  <w:rPr>
                    <w:rFonts w:ascii="Segoe UI Symbol" w:eastAsia="MS Gothic" w:hAnsi="Segoe UI Symbol" w:cs="Segoe UI Symbol"/>
                    <w:bCs/>
                    <w:sz w:val="24"/>
                    <w:szCs w:val="24"/>
                  </w:rPr>
                  <w:t>☒</w:t>
                </w:r>
              </w:sdtContent>
            </w:sdt>
            <w:r w:rsidR="003426B8" w:rsidRPr="00A93ABA">
              <w:rPr>
                <w:rFonts w:ascii="Times New Roman" w:hAnsi="Times New Roman" w:cs="Times New Roman"/>
                <w:bCs/>
                <w:sz w:val="24"/>
                <w:szCs w:val="24"/>
              </w:rPr>
              <w:t xml:space="preserve"> </w:t>
            </w:r>
            <w:r w:rsidR="00B82210" w:rsidRPr="00A93ABA">
              <w:rPr>
                <w:rFonts w:ascii="Times New Roman" w:hAnsi="Times New Roman" w:cs="Times New Roman"/>
                <w:bCs/>
                <w:sz w:val="24"/>
                <w:szCs w:val="24"/>
              </w:rPr>
              <w:t>Institutions</w:t>
            </w:r>
          </w:p>
          <w:p w14:paraId="784169AD" w14:textId="1FD41504" w:rsidR="003426B8" w:rsidRPr="00A93ABA" w:rsidRDefault="00000000" w:rsidP="00A93ABA">
            <w:pPr>
              <w:spacing w:before="120" w:after="120"/>
              <w:jc w:val="both"/>
              <w:rPr>
                <w:rFonts w:ascii="Times New Roman" w:hAnsi="Times New Roman" w:cs="Times New Roman"/>
                <w:bCs/>
                <w:sz w:val="24"/>
                <w:szCs w:val="24"/>
              </w:rPr>
            </w:pPr>
            <w:sdt>
              <w:sdtPr>
                <w:rPr>
                  <w:rFonts w:ascii="Times New Roman" w:hAnsi="Times New Roman" w:cs="Times New Roman"/>
                  <w:bCs/>
                  <w:sz w:val="24"/>
                  <w:szCs w:val="24"/>
                </w:rPr>
                <w:id w:val="1353297713"/>
                <w14:checkbox>
                  <w14:checked w14:val="0"/>
                  <w14:checkedState w14:val="2612" w14:font="MS Gothic"/>
                  <w14:uncheckedState w14:val="2610" w14:font="MS Gothic"/>
                </w14:checkbox>
              </w:sdtPr>
              <w:sdtContent>
                <w:r w:rsidR="003426B8" w:rsidRPr="00A93ABA">
                  <w:rPr>
                    <w:rFonts w:ascii="Segoe UI Symbol" w:eastAsia="MS Gothic" w:hAnsi="Segoe UI Symbol" w:cs="Segoe UI Symbol"/>
                    <w:bCs/>
                    <w:sz w:val="24"/>
                    <w:szCs w:val="24"/>
                  </w:rPr>
                  <w:t>☐</w:t>
                </w:r>
              </w:sdtContent>
            </w:sdt>
            <w:r w:rsidR="003426B8" w:rsidRPr="00A93ABA">
              <w:rPr>
                <w:rFonts w:ascii="Times New Roman" w:hAnsi="Times New Roman" w:cs="Times New Roman"/>
                <w:bCs/>
                <w:sz w:val="24"/>
                <w:szCs w:val="24"/>
              </w:rPr>
              <w:t xml:space="preserve"> Specific communities or groups (women/youth/non-majority communities)</w:t>
            </w:r>
          </w:p>
          <w:p w14:paraId="0080082A" w14:textId="77777777" w:rsidR="003426B8" w:rsidRPr="00A93ABA" w:rsidRDefault="003426B8" w:rsidP="00A93ABA">
            <w:pPr>
              <w:spacing w:before="120" w:after="120"/>
              <w:jc w:val="both"/>
              <w:rPr>
                <w:rFonts w:ascii="Times New Roman" w:hAnsi="Times New Roman" w:cs="Times New Roman"/>
                <w:bCs/>
                <w:sz w:val="24"/>
                <w:szCs w:val="24"/>
              </w:rPr>
            </w:pPr>
            <w:r w:rsidRPr="00A93ABA">
              <w:rPr>
                <w:rFonts w:ascii="Times New Roman" w:hAnsi="Times New Roman" w:cs="Times New Roman"/>
                <w:bCs/>
                <w:sz w:val="24"/>
                <w:szCs w:val="24"/>
              </w:rPr>
              <w:t>Specify………………………………………………………</w:t>
            </w:r>
          </w:p>
          <w:p w14:paraId="42648994" w14:textId="2636F739" w:rsidR="00B82210" w:rsidRPr="00A93ABA" w:rsidRDefault="003426B8" w:rsidP="00A93ABA">
            <w:pPr>
              <w:spacing w:before="240" w:after="120"/>
              <w:jc w:val="both"/>
              <w:rPr>
                <w:rFonts w:ascii="Times New Roman" w:hAnsi="Times New Roman" w:cs="Times New Roman"/>
                <w:bCs/>
                <w:sz w:val="24"/>
                <w:szCs w:val="24"/>
              </w:rPr>
            </w:pPr>
            <w:r w:rsidRPr="00A93ABA">
              <w:rPr>
                <w:rFonts w:ascii="Times New Roman" w:hAnsi="Times New Roman" w:cs="Times New Roman"/>
                <w:bCs/>
                <w:sz w:val="24"/>
                <w:szCs w:val="24"/>
              </w:rPr>
              <w:t xml:space="preserve">The IP has a strong </w:t>
            </w:r>
            <w:r w:rsidRPr="00A93ABA">
              <w:rPr>
                <w:rFonts w:ascii="Times New Roman" w:hAnsi="Times New Roman" w:cs="Times New Roman"/>
                <w:b/>
                <w:sz w:val="24"/>
                <w:szCs w:val="24"/>
                <w:u w:val="single"/>
              </w:rPr>
              <w:t>technical expertise</w:t>
            </w:r>
            <w:r w:rsidRPr="00A93ABA">
              <w:rPr>
                <w:rFonts w:ascii="Times New Roman" w:hAnsi="Times New Roman" w:cs="Times New Roman"/>
                <w:bCs/>
                <w:sz w:val="24"/>
                <w:szCs w:val="24"/>
              </w:rPr>
              <w:t xml:space="preserve"> in:</w:t>
            </w:r>
          </w:p>
          <w:p w14:paraId="5B42AA64" w14:textId="2267CC2F" w:rsidR="003426B8" w:rsidRPr="00A93ABA" w:rsidRDefault="00000000" w:rsidP="00A93ABA">
            <w:pPr>
              <w:spacing w:before="240" w:after="120"/>
              <w:jc w:val="both"/>
              <w:rPr>
                <w:rFonts w:ascii="Times New Roman" w:hAnsi="Times New Roman" w:cs="Times New Roman"/>
                <w:bCs/>
                <w:sz w:val="24"/>
                <w:szCs w:val="24"/>
              </w:rPr>
            </w:pPr>
            <w:sdt>
              <w:sdtPr>
                <w:rPr>
                  <w:rFonts w:ascii="Times New Roman" w:hAnsi="Times New Roman" w:cs="Times New Roman"/>
                  <w:bCs/>
                  <w:sz w:val="24"/>
                  <w:szCs w:val="24"/>
                </w:rPr>
                <w:id w:val="-412545797"/>
                <w14:checkbox>
                  <w14:checked w14:val="0"/>
                  <w14:checkedState w14:val="2612" w14:font="MS Gothic"/>
                  <w14:uncheckedState w14:val="2610" w14:font="MS Gothic"/>
                </w14:checkbox>
              </w:sdtPr>
              <w:sdtContent>
                <w:r w:rsidR="00326902" w:rsidRPr="00A93ABA">
                  <w:rPr>
                    <w:rFonts w:ascii="Segoe UI Symbol" w:eastAsia="MS Gothic" w:hAnsi="Segoe UI Symbol" w:cs="Segoe UI Symbol"/>
                    <w:bCs/>
                    <w:sz w:val="24"/>
                    <w:szCs w:val="24"/>
                  </w:rPr>
                  <w:t>☐</w:t>
                </w:r>
              </w:sdtContent>
            </w:sdt>
            <w:r w:rsidR="00326902" w:rsidRPr="00A93ABA">
              <w:rPr>
                <w:rFonts w:ascii="Times New Roman" w:hAnsi="Times New Roman" w:cs="Times New Roman"/>
                <w:bCs/>
                <w:sz w:val="24"/>
                <w:szCs w:val="24"/>
              </w:rPr>
              <w:t xml:space="preserve"> Procurement </w:t>
            </w:r>
          </w:p>
          <w:p w14:paraId="275B351A" w14:textId="74C517BD" w:rsidR="00326902" w:rsidRPr="00A93ABA" w:rsidRDefault="00000000" w:rsidP="00A93ABA">
            <w:pPr>
              <w:spacing w:before="120" w:after="120"/>
              <w:jc w:val="both"/>
              <w:rPr>
                <w:rFonts w:ascii="Times New Roman" w:hAnsi="Times New Roman" w:cs="Times New Roman"/>
                <w:bCs/>
                <w:sz w:val="24"/>
                <w:szCs w:val="24"/>
              </w:rPr>
            </w:pPr>
            <w:sdt>
              <w:sdtPr>
                <w:rPr>
                  <w:rFonts w:ascii="Times New Roman" w:hAnsi="Times New Roman" w:cs="Times New Roman"/>
                  <w:bCs/>
                  <w:sz w:val="24"/>
                  <w:szCs w:val="24"/>
                </w:rPr>
                <w:id w:val="-2135544043"/>
                <w14:checkbox>
                  <w14:checked w14:val="1"/>
                  <w14:checkedState w14:val="2612" w14:font="MS Gothic"/>
                  <w14:uncheckedState w14:val="2610" w14:font="MS Gothic"/>
                </w14:checkbox>
              </w:sdtPr>
              <w:sdtContent>
                <w:r w:rsidR="00362879" w:rsidRPr="00A93ABA">
                  <w:rPr>
                    <w:rFonts w:ascii="Segoe UI Symbol" w:eastAsia="MS Gothic" w:hAnsi="Segoe UI Symbol" w:cs="Segoe UI Symbol"/>
                    <w:bCs/>
                    <w:sz w:val="24"/>
                    <w:szCs w:val="24"/>
                  </w:rPr>
                  <w:t>☒</w:t>
                </w:r>
              </w:sdtContent>
            </w:sdt>
            <w:r w:rsidR="00326902" w:rsidRPr="00A93ABA">
              <w:rPr>
                <w:rFonts w:ascii="Times New Roman" w:hAnsi="Times New Roman" w:cs="Times New Roman"/>
                <w:bCs/>
                <w:sz w:val="24"/>
                <w:szCs w:val="24"/>
              </w:rPr>
              <w:t xml:space="preserve"> Technical expertise (example: expertise on gender, youth, etc.)</w:t>
            </w:r>
          </w:p>
          <w:p w14:paraId="26DDD5AE" w14:textId="330ADF06" w:rsidR="00326902" w:rsidRPr="00A93ABA" w:rsidRDefault="00326902" w:rsidP="00A93ABA">
            <w:pPr>
              <w:spacing w:before="240" w:after="120"/>
              <w:jc w:val="both"/>
              <w:rPr>
                <w:rFonts w:ascii="Times New Roman" w:hAnsi="Times New Roman" w:cs="Times New Roman"/>
                <w:bCs/>
                <w:sz w:val="24"/>
                <w:szCs w:val="24"/>
              </w:rPr>
            </w:pPr>
            <w:r w:rsidRPr="00A93ABA">
              <w:rPr>
                <w:rFonts w:ascii="Times New Roman" w:hAnsi="Times New Roman" w:cs="Times New Roman"/>
                <w:bCs/>
                <w:sz w:val="24"/>
                <w:szCs w:val="24"/>
              </w:rPr>
              <w:t>Specify ……</w:t>
            </w:r>
            <w:r w:rsidR="00362879" w:rsidRPr="00A93ABA">
              <w:rPr>
                <w:rFonts w:ascii="Times New Roman" w:hAnsi="Times New Roman" w:cs="Times New Roman"/>
                <w:bCs/>
                <w:sz w:val="24"/>
                <w:szCs w:val="24"/>
              </w:rPr>
              <w:t>Rule of Law</w:t>
            </w:r>
            <w:r w:rsidRPr="00A93ABA">
              <w:rPr>
                <w:rFonts w:ascii="Times New Roman" w:hAnsi="Times New Roman" w:cs="Times New Roman"/>
                <w:bCs/>
                <w:sz w:val="24"/>
                <w:szCs w:val="24"/>
              </w:rPr>
              <w:t>…………</w:t>
            </w:r>
            <w:proofErr w:type="gramStart"/>
            <w:r w:rsidRPr="00A93ABA">
              <w:rPr>
                <w:rFonts w:ascii="Times New Roman" w:hAnsi="Times New Roman" w:cs="Times New Roman"/>
                <w:bCs/>
                <w:sz w:val="24"/>
                <w:szCs w:val="24"/>
              </w:rPr>
              <w:t>…..</w:t>
            </w:r>
            <w:proofErr w:type="gramEnd"/>
          </w:p>
          <w:p w14:paraId="0469FD4D" w14:textId="1A5CD496" w:rsidR="00E04CA5" w:rsidRPr="00A93ABA" w:rsidRDefault="00000000" w:rsidP="00A93ABA">
            <w:pPr>
              <w:spacing w:before="240" w:after="120"/>
              <w:jc w:val="both"/>
              <w:rPr>
                <w:rFonts w:ascii="Times New Roman" w:hAnsi="Times New Roman" w:cs="Times New Roman"/>
                <w:bCs/>
                <w:sz w:val="24"/>
                <w:szCs w:val="24"/>
              </w:rPr>
            </w:pPr>
            <w:sdt>
              <w:sdtPr>
                <w:rPr>
                  <w:rFonts w:ascii="Times New Roman" w:hAnsi="Times New Roman" w:cs="Times New Roman"/>
                  <w:bCs/>
                  <w:sz w:val="24"/>
                  <w:szCs w:val="24"/>
                </w:rPr>
                <w:id w:val="-1844781880"/>
                <w14:checkbox>
                  <w14:checked w14:val="0"/>
                  <w14:checkedState w14:val="2612" w14:font="MS Gothic"/>
                  <w14:uncheckedState w14:val="2610" w14:font="MS Gothic"/>
                </w14:checkbox>
              </w:sdtPr>
              <w:sdtContent>
                <w:r w:rsidR="00326902" w:rsidRPr="00A93ABA">
                  <w:rPr>
                    <w:rFonts w:ascii="Segoe UI Symbol" w:eastAsia="MS Gothic" w:hAnsi="Segoe UI Symbol" w:cs="Segoe UI Symbol"/>
                    <w:bCs/>
                    <w:sz w:val="24"/>
                    <w:szCs w:val="24"/>
                  </w:rPr>
                  <w:t>☐</w:t>
                </w:r>
              </w:sdtContent>
            </w:sdt>
            <w:r w:rsidR="00326902" w:rsidRPr="00A93ABA">
              <w:rPr>
                <w:rFonts w:ascii="Times New Roman" w:hAnsi="Times New Roman" w:cs="Times New Roman"/>
                <w:bCs/>
                <w:sz w:val="24"/>
                <w:szCs w:val="24"/>
              </w:rPr>
              <w:t xml:space="preserve"> Others </w:t>
            </w:r>
          </w:p>
        </w:tc>
      </w:tr>
      <w:tr w:rsidR="004D3F4C" w:rsidRPr="00A93ABA" w14:paraId="2BF11BDC" w14:textId="77777777" w:rsidTr="00A93ABA">
        <w:tc>
          <w:tcPr>
            <w:tcW w:w="9154" w:type="dxa"/>
            <w:gridSpan w:val="4"/>
            <w:shd w:val="clear" w:color="auto" w:fill="F2F2F2" w:themeFill="background1" w:themeFillShade="F2"/>
          </w:tcPr>
          <w:p w14:paraId="4024BF3A" w14:textId="77777777" w:rsidR="004D3F4C" w:rsidRPr="00A93ABA" w:rsidRDefault="004D3F4C" w:rsidP="00A93ABA">
            <w:pPr>
              <w:jc w:val="both"/>
              <w:rPr>
                <w:rFonts w:ascii="Times New Roman" w:hAnsi="Times New Roman" w:cs="Times New Roman"/>
                <w:b/>
                <w:sz w:val="24"/>
                <w:szCs w:val="24"/>
              </w:rPr>
            </w:pPr>
            <w:r w:rsidRPr="00A93ABA">
              <w:rPr>
                <w:rFonts w:ascii="Times New Roman" w:hAnsi="Times New Roman" w:cs="Times New Roman"/>
                <w:b/>
                <w:sz w:val="24"/>
                <w:szCs w:val="24"/>
              </w:rPr>
              <w:lastRenderedPageBreak/>
              <w:t>Background [</w:t>
            </w:r>
            <w:r w:rsidRPr="00A93ABA">
              <w:rPr>
                <w:rFonts w:ascii="Times New Roman" w:hAnsi="Times New Roman" w:cs="Times New Roman"/>
                <w:b/>
                <w:i/>
                <w:iCs/>
                <w:color w:val="70AD47"/>
                <w:sz w:val="24"/>
                <w:szCs w:val="24"/>
              </w:rPr>
              <w:t>Context analysis in UE2 IP</w:t>
            </w:r>
            <w:r w:rsidRPr="00A93ABA">
              <w:rPr>
                <w:rFonts w:ascii="Times New Roman" w:hAnsi="Times New Roman" w:cs="Times New Roman"/>
                <w:b/>
                <w:sz w:val="24"/>
                <w:szCs w:val="24"/>
              </w:rPr>
              <w:t>]</w:t>
            </w:r>
          </w:p>
          <w:p w14:paraId="0C90D968" w14:textId="4BCAB969" w:rsidR="004D3F4C" w:rsidRPr="00A93ABA" w:rsidRDefault="004D3F4C" w:rsidP="00A93ABA">
            <w:pPr>
              <w:jc w:val="both"/>
              <w:rPr>
                <w:rFonts w:ascii="Times New Roman" w:hAnsi="Times New Roman" w:cs="Times New Roman"/>
                <w:i/>
                <w:iCs/>
                <w:sz w:val="24"/>
                <w:szCs w:val="24"/>
              </w:rPr>
            </w:pPr>
          </w:p>
        </w:tc>
      </w:tr>
      <w:tr w:rsidR="004D3F4C" w:rsidRPr="00A93ABA" w14:paraId="0C62FE38" w14:textId="77777777" w:rsidTr="00A93ABA">
        <w:tc>
          <w:tcPr>
            <w:tcW w:w="9154" w:type="dxa"/>
            <w:gridSpan w:val="4"/>
          </w:tcPr>
          <w:p w14:paraId="36F27F08" w14:textId="47583ADC" w:rsidR="00A27810" w:rsidRPr="00A93ABA" w:rsidRDefault="711CB4D3" w:rsidP="00A93ABA">
            <w:pPr>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The</w:t>
            </w:r>
            <w:r w:rsidR="1B0A14AB" w:rsidRPr="00A93ABA">
              <w:rPr>
                <w:rFonts w:ascii="Times New Roman" w:eastAsia="Times New Roman" w:hAnsi="Times New Roman" w:cs="Times New Roman"/>
                <w:sz w:val="24"/>
                <w:szCs w:val="24"/>
              </w:rPr>
              <w:t xml:space="preserve"> project</w:t>
            </w:r>
            <w:r w:rsidRPr="00A93ABA">
              <w:rPr>
                <w:rFonts w:ascii="Times New Roman" w:eastAsia="Times New Roman" w:hAnsi="Times New Roman" w:cs="Times New Roman"/>
                <w:sz w:val="24"/>
                <w:szCs w:val="24"/>
              </w:rPr>
              <w:t xml:space="preserve"> </w:t>
            </w:r>
            <w:r w:rsidR="5C45E6E1" w:rsidRPr="00A93ABA">
              <w:rPr>
                <w:rFonts w:ascii="Times New Roman" w:eastAsia="Times New Roman" w:hAnsi="Times New Roman" w:cs="Times New Roman"/>
                <w:sz w:val="24"/>
                <w:szCs w:val="24"/>
              </w:rPr>
              <w:t>support</w:t>
            </w:r>
            <w:r w:rsidR="1B0A14AB" w:rsidRPr="00A93ABA">
              <w:rPr>
                <w:rFonts w:ascii="Times New Roman" w:eastAsia="Times New Roman" w:hAnsi="Times New Roman" w:cs="Times New Roman"/>
                <w:sz w:val="24"/>
                <w:szCs w:val="24"/>
              </w:rPr>
              <w:t>s</w:t>
            </w:r>
            <w:r w:rsidR="5C45E6E1" w:rsidRPr="00A93ABA">
              <w:rPr>
                <w:rFonts w:ascii="Times New Roman" w:eastAsia="Times New Roman" w:hAnsi="Times New Roman" w:cs="Times New Roman"/>
                <w:sz w:val="24"/>
                <w:szCs w:val="24"/>
              </w:rPr>
              <w:t xml:space="preserve"> the</w:t>
            </w:r>
            <w:r w:rsidR="79E27155" w:rsidRPr="00A93ABA">
              <w:rPr>
                <w:rFonts w:ascii="Times New Roman" w:eastAsia="Times New Roman" w:hAnsi="Times New Roman" w:cs="Times New Roman"/>
                <w:sz w:val="24"/>
                <w:szCs w:val="24"/>
              </w:rPr>
              <w:t xml:space="preserve"> disadvantaged groups </w:t>
            </w:r>
            <w:r w:rsidR="28D2F2E4" w:rsidRPr="00A93ABA">
              <w:rPr>
                <w:rFonts w:ascii="Times New Roman" w:eastAsia="Times New Roman" w:hAnsi="Times New Roman" w:cs="Times New Roman"/>
                <w:sz w:val="24"/>
                <w:szCs w:val="24"/>
              </w:rPr>
              <w:t xml:space="preserve">and non-majority communities </w:t>
            </w:r>
            <w:r w:rsidR="79E27155" w:rsidRPr="00A93ABA">
              <w:rPr>
                <w:rFonts w:ascii="Times New Roman" w:eastAsia="Times New Roman" w:hAnsi="Times New Roman" w:cs="Times New Roman"/>
                <w:sz w:val="24"/>
                <w:szCs w:val="24"/>
              </w:rPr>
              <w:t>that are most vulnerable to legal problems</w:t>
            </w:r>
            <w:r w:rsidR="605DD1BA" w:rsidRPr="00A93ABA">
              <w:rPr>
                <w:rFonts w:ascii="Times New Roman" w:eastAsia="Times New Roman" w:hAnsi="Times New Roman" w:cs="Times New Roman"/>
                <w:sz w:val="24"/>
                <w:szCs w:val="24"/>
              </w:rPr>
              <w:t xml:space="preserve"> and have challenges to navigate the justice system</w:t>
            </w:r>
            <w:r w:rsidR="271E782D" w:rsidRPr="00A93ABA">
              <w:rPr>
                <w:rFonts w:ascii="Times New Roman" w:eastAsia="Times New Roman" w:hAnsi="Times New Roman" w:cs="Times New Roman"/>
                <w:sz w:val="24"/>
                <w:szCs w:val="24"/>
              </w:rPr>
              <w:t xml:space="preserve">. This is </w:t>
            </w:r>
            <w:proofErr w:type="gramStart"/>
            <w:r w:rsidR="271E782D" w:rsidRPr="00A93ABA">
              <w:rPr>
                <w:rFonts w:ascii="Times New Roman" w:eastAsia="Times New Roman" w:hAnsi="Times New Roman" w:cs="Times New Roman"/>
                <w:sz w:val="24"/>
                <w:szCs w:val="24"/>
              </w:rPr>
              <w:t>due to</w:t>
            </w:r>
            <w:r w:rsidR="5055060E" w:rsidRPr="00A93ABA">
              <w:rPr>
                <w:rFonts w:ascii="Times New Roman" w:eastAsia="Times New Roman" w:hAnsi="Times New Roman" w:cs="Times New Roman"/>
                <w:sz w:val="24"/>
                <w:szCs w:val="24"/>
              </w:rPr>
              <w:t xml:space="preserve"> the fact</w:t>
            </w:r>
            <w:r w:rsidR="3A2B565E" w:rsidRPr="00A93ABA">
              <w:rPr>
                <w:rFonts w:ascii="Times New Roman" w:eastAsia="Times New Roman" w:hAnsi="Times New Roman" w:cs="Times New Roman"/>
                <w:sz w:val="24"/>
                <w:szCs w:val="24"/>
              </w:rPr>
              <w:t xml:space="preserve"> that</w:t>
            </w:r>
            <w:proofErr w:type="gramEnd"/>
            <w:r w:rsidR="3A2B565E" w:rsidRPr="00A93ABA">
              <w:rPr>
                <w:rFonts w:ascii="Times New Roman" w:eastAsia="Times New Roman" w:hAnsi="Times New Roman" w:cs="Times New Roman"/>
                <w:sz w:val="24"/>
                <w:szCs w:val="24"/>
              </w:rPr>
              <w:t xml:space="preserve"> </w:t>
            </w:r>
            <w:r w:rsidR="5055060E" w:rsidRPr="00A93ABA">
              <w:rPr>
                <w:rFonts w:ascii="Times New Roman" w:eastAsia="Times New Roman" w:hAnsi="Times New Roman" w:cs="Times New Roman"/>
                <w:sz w:val="24"/>
                <w:szCs w:val="24"/>
              </w:rPr>
              <w:t xml:space="preserve">the justice institutions have insufficient capacities and </w:t>
            </w:r>
            <w:r w:rsidR="7A508AFA" w:rsidRPr="00A93ABA">
              <w:rPr>
                <w:rFonts w:ascii="Times New Roman" w:eastAsia="Times New Roman" w:hAnsi="Times New Roman" w:cs="Times New Roman"/>
                <w:sz w:val="24"/>
                <w:szCs w:val="24"/>
              </w:rPr>
              <w:t>resources to respond to all the people’s needs to access justice in their own language</w:t>
            </w:r>
            <w:r w:rsidR="7F80D185" w:rsidRPr="00A93ABA">
              <w:rPr>
                <w:rFonts w:ascii="Times New Roman" w:eastAsia="Times New Roman" w:hAnsi="Times New Roman" w:cs="Times New Roman"/>
                <w:sz w:val="24"/>
                <w:szCs w:val="24"/>
              </w:rPr>
              <w:t xml:space="preserve"> and </w:t>
            </w:r>
            <w:r w:rsidR="7A508AFA" w:rsidRPr="00A93ABA">
              <w:rPr>
                <w:rFonts w:ascii="Times New Roman" w:eastAsia="Times New Roman" w:hAnsi="Times New Roman" w:cs="Times New Roman"/>
                <w:sz w:val="24"/>
                <w:szCs w:val="24"/>
              </w:rPr>
              <w:t xml:space="preserve">their need to respond to cases </w:t>
            </w:r>
            <w:r w:rsidR="45AFC744" w:rsidRPr="00A93ABA">
              <w:rPr>
                <w:rFonts w:ascii="Times New Roman" w:eastAsia="Times New Roman" w:hAnsi="Times New Roman" w:cs="Times New Roman"/>
                <w:sz w:val="24"/>
                <w:szCs w:val="24"/>
              </w:rPr>
              <w:t>efficiently and without delays</w:t>
            </w:r>
            <w:r w:rsidR="00777EAB">
              <w:rPr>
                <w:rStyle w:val="FootnoteReference"/>
                <w:rFonts w:ascii="Times New Roman" w:eastAsia="Times New Roman" w:hAnsi="Times New Roman" w:cs="Times New Roman"/>
                <w:sz w:val="24"/>
                <w:szCs w:val="24"/>
              </w:rPr>
              <w:footnoteReference w:id="1"/>
            </w:r>
            <w:r w:rsidR="45AFC744" w:rsidRPr="00A93ABA">
              <w:rPr>
                <w:rFonts w:ascii="Times New Roman" w:eastAsia="Times New Roman" w:hAnsi="Times New Roman" w:cs="Times New Roman"/>
                <w:sz w:val="24"/>
                <w:szCs w:val="24"/>
              </w:rPr>
              <w:t>.</w:t>
            </w:r>
            <w:r w:rsidR="625D1285" w:rsidRPr="00A93ABA">
              <w:rPr>
                <w:rFonts w:ascii="Times New Roman" w:eastAsia="Times New Roman" w:hAnsi="Times New Roman" w:cs="Times New Roman"/>
                <w:sz w:val="24"/>
                <w:szCs w:val="24"/>
              </w:rPr>
              <w:t xml:space="preserve"> To address the local needs and problems, the project will</w:t>
            </w:r>
            <w:r w:rsidR="237E3FB5" w:rsidRPr="00A93ABA">
              <w:rPr>
                <w:rFonts w:ascii="Times New Roman" w:eastAsia="Times New Roman" w:hAnsi="Times New Roman" w:cs="Times New Roman"/>
                <w:sz w:val="24"/>
                <w:szCs w:val="24"/>
              </w:rPr>
              <w:t>,</w:t>
            </w:r>
            <w:r w:rsidR="625D1285" w:rsidRPr="00A93ABA">
              <w:rPr>
                <w:rFonts w:ascii="Times New Roman" w:eastAsia="Times New Roman" w:hAnsi="Times New Roman" w:cs="Times New Roman"/>
                <w:sz w:val="24"/>
                <w:szCs w:val="24"/>
              </w:rPr>
              <w:t xml:space="preserve"> </w:t>
            </w:r>
            <w:r w:rsidR="237E3FB5" w:rsidRPr="00A93ABA">
              <w:rPr>
                <w:rFonts w:ascii="Times New Roman" w:eastAsia="Times New Roman" w:hAnsi="Times New Roman" w:cs="Times New Roman"/>
                <w:sz w:val="24"/>
                <w:szCs w:val="24"/>
              </w:rPr>
              <w:t xml:space="preserve">among others, </w:t>
            </w:r>
            <w:r w:rsidR="625D1285" w:rsidRPr="00A93ABA">
              <w:rPr>
                <w:rFonts w:ascii="Times New Roman" w:eastAsia="Times New Roman" w:hAnsi="Times New Roman" w:cs="Times New Roman"/>
                <w:sz w:val="24"/>
                <w:szCs w:val="24"/>
              </w:rPr>
              <w:t xml:space="preserve">develop the capacities of court administrators </w:t>
            </w:r>
            <w:r w:rsidR="5F72E7C8" w:rsidRPr="00A93ABA">
              <w:rPr>
                <w:rFonts w:ascii="Times New Roman" w:eastAsia="Times New Roman" w:hAnsi="Times New Roman" w:cs="Times New Roman"/>
                <w:sz w:val="24"/>
                <w:szCs w:val="24"/>
              </w:rPr>
              <w:t>to better manage the court resources and cases</w:t>
            </w:r>
            <w:r w:rsidR="625D1285" w:rsidRPr="00A93ABA">
              <w:rPr>
                <w:rFonts w:ascii="Times New Roman" w:eastAsia="Times New Roman" w:hAnsi="Times New Roman" w:cs="Times New Roman"/>
                <w:sz w:val="24"/>
                <w:szCs w:val="24"/>
              </w:rPr>
              <w:t xml:space="preserve">, </w:t>
            </w:r>
            <w:r w:rsidR="366DF40C" w:rsidRPr="00A93ABA">
              <w:rPr>
                <w:rFonts w:ascii="Times New Roman" w:eastAsia="Times New Roman" w:hAnsi="Times New Roman" w:cs="Times New Roman"/>
                <w:sz w:val="24"/>
                <w:szCs w:val="24"/>
              </w:rPr>
              <w:t xml:space="preserve">and </w:t>
            </w:r>
            <w:r w:rsidR="625D1285" w:rsidRPr="00A93ABA">
              <w:rPr>
                <w:rFonts w:ascii="Times New Roman" w:eastAsia="Times New Roman" w:hAnsi="Times New Roman" w:cs="Times New Roman"/>
                <w:sz w:val="24"/>
                <w:szCs w:val="24"/>
              </w:rPr>
              <w:t>provide language</w:t>
            </w:r>
            <w:r w:rsidR="5F72E7C8" w:rsidRPr="00A93ABA">
              <w:rPr>
                <w:rFonts w:ascii="Times New Roman" w:eastAsia="Times New Roman" w:hAnsi="Times New Roman" w:cs="Times New Roman"/>
                <w:sz w:val="24"/>
                <w:szCs w:val="24"/>
              </w:rPr>
              <w:t xml:space="preserve"> support for courts to ensure that everyone’s rights to legal proceedings are guaranteed</w:t>
            </w:r>
            <w:r w:rsidR="5D69B5AD" w:rsidRPr="00A93ABA">
              <w:rPr>
                <w:rFonts w:ascii="Times New Roman" w:eastAsia="Times New Roman" w:hAnsi="Times New Roman" w:cs="Times New Roman"/>
                <w:sz w:val="24"/>
                <w:szCs w:val="24"/>
              </w:rPr>
              <w:t xml:space="preserve"> as per the law on language rights. </w:t>
            </w:r>
            <w:r w:rsidR="625D1285" w:rsidRPr="00A93ABA">
              <w:rPr>
                <w:rFonts w:ascii="Times New Roman" w:eastAsia="Times New Roman" w:hAnsi="Times New Roman" w:cs="Times New Roman"/>
                <w:sz w:val="24"/>
                <w:szCs w:val="24"/>
              </w:rPr>
              <w:t xml:space="preserve"> </w:t>
            </w:r>
            <w:r w:rsidR="1B0A14AB" w:rsidRPr="00A93ABA">
              <w:rPr>
                <w:rFonts w:ascii="Times New Roman" w:eastAsia="Times New Roman" w:hAnsi="Times New Roman" w:cs="Times New Roman"/>
                <w:sz w:val="24"/>
                <w:szCs w:val="24"/>
              </w:rPr>
              <w:t xml:space="preserve">   </w:t>
            </w:r>
          </w:p>
          <w:p w14:paraId="114168BA" w14:textId="77777777" w:rsidR="00BC0371" w:rsidRPr="00A93ABA" w:rsidRDefault="00BC0371" w:rsidP="00A93ABA">
            <w:pPr>
              <w:jc w:val="both"/>
              <w:rPr>
                <w:rFonts w:ascii="Times New Roman" w:eastAsia="Times New Roman" w:hAnsi="Times New Roman" w:cs="Times New Roman"/>
                <w:sz w:val="24"/>
                <w:szCs w:val="24"/>
              </w:rPr>
            </w:pPr>
          </w:p>
          <w:p w14:paraId="742D6405" w14:textId="64C3CA9E" w:rsidR="004D3F4C" w:rsidRPr="00A93ABA" w:rsidRDefault="6795E23A" w:rsidP="00A93ABA">
            <w:pPr>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 xml:space="preserve">Since the outbreak of </w:t>
            </w:r>
            <w:r w:rsidR="0848B3E1" w:rsidRPr="00A93ABA">
              <w:rPr>
                <w:rFonts w:ascii="Times New Roman" w:eastAsia="Times New Roman" w:hAnsi="Times New Roman" w:cs="Times New Roman"/>
                <w:sz w:val="24"/>
                <w:szCs w:val="24"/>
              </w:rPr>
              <w:t xml:space="preserve">the pandemic, rule of law </w:t>
            </w:r>
            <w:r w:rsidR="03C561A2" w:rsidRPr="00A93ABA">
              <w:rPr>
                <w:rFonts w:ascii="Times New Roman" w:eastAsia="Times New Roman" w:hAnsi="Times New Roman" w:cs="Times New Roman"/>
                <w:sz w:val="24"/>
                <w:szCs w:val="24"/>
              </w:rPr>
              <w:t xml:space="preserve">institutions </w:t>
            </w:r>
            <w:proofErr w:type="gramStart"/>
            <w:r w:rsidR="03C561A2" w:rsidRPr="00A93ABA">
              <w:rPr>
                <w:rFonts w:ascii="Times New Roman" w:eastAsia="Times New Roman" w:hAnsi="Times New Roman" w:cs="Times New Roman"/>
                <w:sz w:val="24"/>
                <w:szCs w:val="24"/>
              </w:rPr>
              <w:t>have</w:t>
            </w:r>
            <w:proofErr w:type="gramEnd"/>
            <w:r w:rsidR="2FA72DBA" w:rsidRPr="00A93ABA">
              <w:rPr>
                <w:rFonts w:ascii="Times New Roman" w:eastAsia="Times New Roman" w:hAnsi="Times New Roman" w:cs="Times New Roman"/>
                <w:sz w:val="24"/>
                <w:szCs w:val="24"/>
              </w:rPr>
              <w:t xml:space="preserve"> been</w:t>
            </w:r>
            <w:r w:rsidR="0848B3E1" w:rsidRPr="00A93ABA">
              <w:rPr>
                <w:rFonts w:ascii="Times New Roman" w:eastAsia="Times New Roman" w:hAnsi="Times New Roman" w:cs="Times New Roman"/>
                <w:sz w:val="24"/>
                <w:szCs w:val="24"/>
              </w:rPr>
              <w:t xml:space="preserve"> often confronted with difficult and urgent decisions</w:t>
            </w:r>
            <w:r w:rsidR="12B51460" w:rsidRPr="00A93ABA">
              <w:rPr>
                <w:rFonts w:ascii="Times New Roman" w:eastAsia="Times New Roman" w:hAnsi="Times New Roman" w:cs="Times New Roman"/>
                <w:sz w:val="24"/>
                <w:szCs w:val="24"/>
              </w:rPr>
              <w:t>-making</w:t>
            </w:r>
            <w:r w:rsidR="0848B3E1" w:rsidRPr="00A93ABA">
              <w:rPr>
                <w:rFonts w:ascii="Times New Roman" w:eastAsia="Times New Roman" w:hAnsi="Times New Roman" w:cs="Times New Roman"/>
                <w:sz w:val="24"/>
                <w:szCs w:val="24"/>
              </w:rPr>
              <w:t xml:space="preserve">, trying to strike a balance between justice and law enforcement on the one hand, and health and public safety on the other. The situation became </w:t>
            </w:r>
            <w:r w:rsidR="14489945" w:rsidRPr="00A93ABA">
              <w:rPr>
                <w:rFonts w:ascii="Times New Roman" w:eastAsia="Times New Roman" w:hAnsi="Times New Roman" w:cs="Times New Roman"/>
                <w:sz w:val="24"/>
                <w:szCs w:val="24"/>
              </w:rPr>
              <w:t xml:space="preserve">even </w:t>
            </w:r>
            <w:r w:rsidR="0848B3E1" w:rsidRPr="00A93ABA">
              <w:rPr>
                <w:rFonts w:ascii="Times New Roman" w:eastAsia="Times New Roman" w:hAnsi="Times New Roman" w:cs="Times New Roman"/>
                <w:sz w:val="24"/>
                <w:szCs w:val="24"/>
              </w:rPr>
              <w:t>more challenging for Kosovo</w:t>
            </w:r>
            <w:r w:rsidR="0CD4C8C5" w:rsidRPr="00A93ABA">
              <w:rPr>
                <w:rFonts w:ascii="Times New Roman" w:eastAsia="Times New Roman" w:hAnsi="Times New Roman" w:cs="Times New Roman"/>
                <w:sz w:val="24"/>
                <w:szCs w:val="24"/>
              </w:rPr>
              <w:t xml:space="preserve"> as it is at an early stage in developing its institutions, including a well-functioning and independent judicial system</w:t>
            </w:r>
            <w:r w:rsidR="00E22FA4" w:rsidRPr="00A93ABA">
              <w:rPr>
                <w:rFonts w:ascii="Times New Roman" w:eastAsia="Times New Roman" w:hAnsi="Times New Roman" w:cs="Times New Roman"/>
                <w:sz w:val="24"/>
                <w:szCs w:val="24"/>
              </w:rPr>
              <w:t>,</w:t>
            </w:r>
            <w:r w:rsidR="0848B3E1" w:rsidRPr="00A93ABA">
              <w:rPr>
                <w:rFonts w:ascii="Times New Roman" w:eastAsia="Times New Roman" w:hAnsi="Times New Roman" w:cs="Times New Roman"/>
                <w:sz w:val="24"/>
                <w:szCs w:val="24"/>
              </w:rPr>
              <w:t xml:space="preserve"> with the support of the international community, including </w:t>
            </w:r>
            <w:r w:rsidR="52541A89" w:rsidRPr="00A93ABA">
              <w:rPr>
                <w:rFonts w:ascii="Times New Roman" w:eastAsia="Times New Roman" w:hAnsi="Times New Roman" w:cs="Times New Roman"/>
                <w:sz w:val="24"/>
                <w:szCs w:val="24"/>
              </w:rPr>
              <w:t xml:space="preserve">the United Nations (UN) </w:t>
            </w:r>
          </w:p>
        </w:tc>
      </w:tr>
      <w:tr w:rsidR="004D3F4C" w:rsidRPr="00A93ABA" w14:paraId="45CF60E6" w14:textId="77777777" w:rsidTr="00A93ABA">
        <w:tc>
          <w:tcPr>
            <w:tcW w:w="9154" w:type="dxa"/>
            <w:gridSpan w:val="4"/>
            <w:shd w:val="clear" w:color="auto" w:fill="F2F2F2" w:themeFill="background1" w:themeFillShade="F2"/>
          </w:tcPr>
          <w:p w14:paraId="3A6813E1" w14:textId="43D6141B" w:rsidR="004D3F4C" w:rsidRPr="00A93ABA" w:rsidRDefault="00583654" w:rsidP="00A93ABA">
            <w:pPr>
              <w:jc w:val="both"/>
              <w:rPr>
                <w:rFonts w:ascii="Times New Roman" w:hAnsi="Times New Roman" w:cs="Times New Roman"/>
                <w:i/>
                <w:iCs/>
                <w:sz w:val="24"/>
                <w:szCs w:val="24"/>
              </w:rPr>
            </w:pPr>
            <w:r w:rsidRPr="00A93ABA">
              <w:rPr>
                <w:rFonts w:ascii="Times New Roman" w:hAnsi="Times New Roman" w:cs="Times New Roman"/>
                <w:b/>
                <w:bCs/>
                <w:sz w:val="24"/>
                <w:szCs w:val="24"/>
              </w:rPr>
              <w:t>Summary and rationale for proposal [</w:t>
            </w:r>
            <w:r w:rsidRPr="00A93ABA">
              <w:rPr>
                <w:rFonts w:ascii="Times New Roman" w:hAnsi="Times New Roman" w:cs="Times New Roman"/>
                <w:b/>
                <w:bCs/>
                <w:i/>
                <w:iCs/>
                <w:color w:val="70AD47"/>
                <w:sz w:val="24"/>
                <w:szCs w:val="24"/>
              </w:rPr>
              <w:t>Grant Justification &amp; Project Methodology in UE2 IP</w:t>
            </w:r>
            <w:r w:rsidRPr="00A93ABA">
              <w:rPr>
                <w:rFonts w:ascii="Times New Roman" w:hAnsi="Times New Roman" w:cs="Times New Roman"/>
                <w:b/>
                <w:bCs/>
                <w:sz w:val="24"/>
                <w:szCs w:val="24"/>
              </w:rPr>
              <w:t xml:space="preserve">]. </w:t>
            </w:r>
          </w:p>
        </w:tc>
      </w:tr>
      <w:tr w:rsidR="004D3F4C" w:rsidRPr="00A93ABA" w14:paraId="752045B7" w14:textId="77777777" w:rsidTr="00A93ABA">
        <w:tc>
          <w:tcPr>
            <w:tcW w:w="9154" w:type="dxa"/>
            <w:gridSpan w:val="4"/>
          </w:tcPr>
          <w:p w14:paraId="31C2975F" w14:textId="1ED6E0C4" w:rsidR="0060339F" w:rsidRPr="00A93ABA" w:rsidRDefault="0060339F" w:rsidP="00A93ABA">
            <w:pPr>
              <w:spacing w:before="240"/>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 xml:space="preserve">The project is fully aligned with the priorities and needs of the Kosovo Justice institutions specifically </w:t>
            </w:r>
            <w:r w:rsidR="0378994D" w:rsidRPr="00A93ABA">
              <w:rPr>
                <w:rFonts w:ascii="Times New Roman" w:eastAsia="Times New Roman" w:hAnsi="Times New Roman" w:cs="Times New Roman"/>
                <w:sz w:val="24"/>
                <w:szCs w:val="24"/>
              </w:rPr>
              <w:t xml:space="preserve">those focusing </w:t>
            </w:r>
            <w:r w:rsidRPr="00A93ABA">
              <w:rPr>
                <w:rFonts w:ascii="Times New Roman" w:eastAsia="Times New Roman" w:hAnsi="Times New Roman" w:cs="Times New Roman"/>
                <w:sz w:val="24"/>
                <w:szCs w:val="24"/>
              </w:rPr>
              <w:t xml:space="preserve">on </w:t>
            </w:r>
            <w:r w:rsidR="00B32219" w:rsidRPr="00A93ABA">
              <w:rPr>
                <w:rFonts w:ascii="Times New Roman" w:eastAsia="Times New Roman" w:hAnsi="Times New Roman" w:cs="Times New Roman"/>
                <w:sz w:val="24"/>
                <w:szCs w:val="24"/>
              </w:rPr>
              <w:t xml:space="preserve">the </w:t>
            </w:r>
            <w:r w:rsidRPr="00A93ABA">
              <w:rPr>
                <w:rFonts w:ascii="Times New Roman" w:eastAsia="Times New Roman" w:hAnsi="Times New Roman" w:cs="Times New Roman"/>
                <w:sz w:val="24"/>
                <w:szCs w:val="24"/>
              </w:rPr>
              <w:t xml:space="preserve">Rule of Law and Access to Justice </w:t>
            </w:r>
            <w:r w:rsidR="0C18638A" w:rsidRPr="00A93ABA">
              <w:rPr>
                <w:rFonts w:ascii="Times New Roman" w:eastAsia="Times New Roman" w:hAnsi="Times New Roman" w:cs="Times New Roman"/>
                <w:sz w:val="24"/>
                <w:szCs w:val="24"/>
              </w:rPr>
              <w:t>and is in line with</w:t>
            </w:r>
            <w:r w:rsidR="003A19EA" w:rsidRPr="00A93ABA">
              <w:rPr>
                <w:rFonts w:ascii="Times New Roman" w:eastAsia="Times New Roman" w:hAnsi="Times New Roman" w:cs="Times New Roman"/>
                <w:sz w:val="24"/>
                <w:szCs w:val="24"/>
              </w:rPr>
              <w:t xml:space="preserve"> </w:t>
            </w:r>
            <w:r w:rsidRPr="00A93ABA">
              <w:rPr>
                <w:rFonts w:ascii="Times New Roman" w:eastAsia="Times New Roman" w:hAnsi="Times New Roman" w:cs="Times New Roman"/>
                <w:sz w:val="24"/>
                <w:szCs w:val="24"/>
              </w:rPr>
              <w:t>the recently published Rule of Law Sector Strategy</w:t>
            </w:r>
            <w:r w:rsidR="00743701" w:rsidRPr="00A93ABA">
              <w:rPr>
                <w:rFonts w:ascii="Times New Roman" w:eastAsia="Times New Roman" w:hAnsi="Times New Roman" w:cs="Times New Roman"/>
                <w:sz w:val="24"/>
                <w:szCs w:val="24"/>
              </w:rPr>
              <w:t xml:space="preserve"> 2021-2026</w:t>
            </w:r>
            <w:r w:rsidRPr="00A93ABA">
              <w:rPr>
                <w:rFonts w:ascii="Times New Roman" w:eastAsia="Times New Roman" w:hAnsi="Times New Roman" w:cs="Times New Roman"/>
                <w:sz w:val="24"/>
                <w:szCs w:val="24"/>
              </w:rPr>
              <w:t>. UNDP</w:t>
            </w:r>
            <w:r w:rsidR="00474048">
              <w:rPr>
                <w:rFonts w:ascii="Times New Roman" w:eastAsia="Times New Roman" w:hAnsi="Times New Roman" w:cs="Times New Roman"/>
                <w:sz w:val="24"/>
                <w:szCs w:val="24"/>
              </w:rPr>
              <w:t xml:space="preserve"> and UNMIK</w:t>
            </w:r>
            <w:r w:rsidRPr="00A93ABA">
              <w:rPr>
                <w:rFonts w:ascii="Times New Roman" w:eastAsia="Times New Roman" w:hAnsi="Times New Roman" w:cs="Times New Roman"/>
                <w:sz w:val="24"/>
                <w:szCs w:val="24"/>
              </w:rPr>
              <w:t xml:space="preserve"> </w:t>
            </w:r>
            <w:r w:rsidR="00474048">
              <w:rPr>
                <w:rFonts w:ascii="Times New Roman" w:eastAsia="Times New Roman" w:hAnsi="Times New Roman" w:cs="Times New Roman"/>
                <w:sz w:val="24"/>
                <w:szCs w:val="24"/>
              </w:rPr>
              <w:t>have</w:t>
            </w:r>
            <w:r w:rsidR="00474048" w:rsidRPr="00A93ABA">
              <w:rPr>
                <w:rFonts w:ascii="Times New Roman" w:eastAsia="Times New Roman" w:hAnsi="Times New Roman" w:cs="Times New Roman"/>
                <w:sz w:val="24"/>
                <w:szCs w:val="24"/>
              </w:rPr>
              <w:t xml:space="preserve"> </w:t>
            </w:r>
            <w:r w:rsidRPr="00A93ABA">
              <w:rPr>
                <w:rFonts w:ascii="Times New Roman" w:eastAsia="Times New Roman" w:hAnsi="Times New Roman" w:cs="Times New Roman"/>
                <w:sz w:val="24"/>
                <w:szCs w:val="24"/>
              </w:rPr>
              <w:t xml:space="preserve">conducted consultations with </w:t>
            </w:r>
            <w:r w:rsidR="4CD3CEF5" w:rsidRPr="00A93ABA">
              <w:rPr>
                <w:rFonts w:ascii="Times New Roman" w:eastAsia="Times New Roman" w:hAnsi="Times New Roman" w:cs="Times New Roman"/>
                <w:sz w:val="24"/>
                <w:szCs w:val="24"/>
              </w:rPr>
              <w:t xml:space="preserve">some of the main justice and law enforcement partners at the central levels such as </w:t>
            </w:r>
            <w:r w:rsidRPr="00A93ABA">
              <w:rPr>
                <w:rFonts w:ascii="Times New Roman" w:eastAsia="Times New Roman" w:hAnsi="Times New Roman" w:cs="Times New Roman"/>
                <w:sz w:val="24"/>
                <w:szCs w:val="24"/>
              </w:rPr>
              <w:t>the Kosovo Judicial Council</w:t>
            </w:r>
            <w:r w:rsidR="54E19135" w:rsidRPr="00A93ABA">
              <w:rPr>
                <w:rFonts w:ascii="Times New Roman" w:eastAsia="Times New Roman" w:hAnsi="Times New Roman" w:cs="Times New Roman"/>
                <w:sz w:val="24"/>
                <w:szCs w:val="24"/>
              </w:rPr>
              <w:t xml:space="preserve"> (KJC)</w:t>
            </w:r>
            <w:r w:rsidRPr="00A93ABA">
              <w:rPr>
                <w:rFonts w:ascii="Times New Roman" w:eastAsia="Times New Roman" w:hAnsi="Times New Roman" w:cs="Times New Roman"/>
                <w:sz w:val="24"/>
                <w:szCs w:val="24"/>
              </w:rPr>
              <w:t>, responsible for judicial administration, the Basic Courts, and with the Academy of Justice, a</w:t>
            </w:r>
            <w:r w:rsidR="00AF3FCB" w:rsidRPr="00A93ABA">
              <w:rPr>
                <w:rFonts w:ascii="Times New Roman" w:eastAsia="Times New Roman" w:hAnsi="Times New Roman" w:cs="Times New Roman"/>
                <w:sz w:val="24"/>
                <w:szCs w:val="24"/>
              </w:rPr>
              <w:t xml:space="preserve"> key independent public</w:t>
            </w:r>
            <w:r w:rsidRPr="00A93ABA">
              <w:rPr>
                <w:rFonts w:ascii="Times New Roman" w:eastAsia="Times New Roman" w:hAnsi="Times New Roman" w:cs="Times New Roman"/>
                <w:sz w:val="24"/>
                <w:szCs w:val="24"/>
              </w:rPr>
              <w:t xml:space="preserve"> institution </w:t>
            </w:r>
            <w:r w:rsidR="00F4004A" w:rsidRPr="00A93ABA">
              <w:rPr>
                <w:rFonts w:ascii="Times New Roman" w:eastAsia="Times New Roman" w:hAnsi="Times New Roman" w:cs="Times New Roman"/>
                <w:sz w:val="24"/>
                <w:szCs w:val="24"/>
              </w:rPr>
              <w:t>mandated to</w:t>
            </w:r>
            <w:r w:rsidR="0E25504D" w:rsidRPr="00A93ABA">
              <w:rPr>
                <w:rFonts w:ascii="Times New Roman" w:eastAsia="Times New Roman" w:hAnsi="Times New Roman" w:cs="Times New Roman"/>
                <w:sz w:val="24"/>
                <w:szCs w:val="24"/>
              </w:rPr>
              <w:t xml:space="preserve"> </w:t>
            </w:r>
            <w:r w:rsidR="00F4004A" w:rsidRPr="00A93ABA">
              <w:rPr>
                <w:rFonts w:ascii="Times New Roman" w:eastAsia="Times New Roman" w:hAnsi="Times New Roman" w:cs="Times New Roman"/>
                <w:sz w:val="24"/>
                <w:szCs w:val="24"/>
              </w:rPr>
              <w:t>develop capacities of</w:t>
            </w:r>
            <w:r w:rsidR="56A707D8" w:rsidRPr="00A93ABA">
              <w:rPr>
                <w:rFonts w:ascii="Times New Roman" w:eastAsia="Times New Roman" w:hAnsi="Times New Roman" w:cs="Times New Roman"/>
                <w:sz w:val="24"/>
                <w:szCs w:val="24"/>
              </w:rPr>
              <w:t xml:space="preserve"> judges and prosecutors as well as administrative staff of courts and prosecution.</w:t>
            </w:r>
            <w:r w:rsidRPr="00A93ABA">
              <w:rPr>
                <w:rFonts w:ascii="Times New Roman" w:eastAsia="Times New Roman" w:hAnsi="Times New Roman" w:cs="Times New Roman"/>
                <w:sz w:val="24"/>
                <w:szCs w:val="24"/>
              </w:rPr>
              <w:t xml:space="preserve"> </w:t>
            </w:r>
          </w:p>
          <w:p w14:paraId="76871992" w14:textId="310DD1D7" w:rsidR="3047B180" w:rsidRPr="00A93ABA" w:rsidRDefault="3047B180" w:rsidP="00A93ABA">
            <w:pPr>
              <w:jc w:val="both"/>
              <w:rPr>
                <w:rFonts w:ascii="Times New Roman" w:eastAsia="Times New Roman" w:hAnsi="Times New Roman" w:cs="Times New Roman"/>
                <w:sz w:val="24"/>
                <w:szCs w:val="24"/>
              </w:rPr>
            </w:pPr>
          </w:p>
          <w:p w14:paraId="5C98A574" w14:textId="2EFEE712" w:rsidR="0060339F" w:rsidRPr="00A93ABA" w:rsidRDefault="3E4806FF" w:rsidP="00A93ABA">
            <w:pPr>
              <w:jc w:val="both"/>
              <w:rPr>
                <w:rFonts w:ascii="Times New Roman" w:eastAsia="Times New Roman" w:hAnsi="Times New Roman" w:cs="Times New Roman"/>
                <w:sz w:val="24"/>
                <w:szCs w:val="24"/>
              </w:rPr>
            </w:pPr>
            <w:r w:rsidRPr="00A93ABA">
              <w:rPr>
                <w:rFonts w:ascii="Times New Roman" w:eastAsia="Times New Roman" w:hAnsi="Times New Roman" w:cs="Times New Roman"/>
                <w:color w:val="333333"/>
                <w:sz w:val="24"/>
                <w:szCs w:val="24"/>
              </w:rPr>
              <w:t>Consultations with stakeholders and UNDP proactive coordination with other partners enabled to ensure that the foreseen activities in the project do not overlap with any other ongoing interventions undertaken by other actors providing support in this field.</w:t>
            </w:r>
          </w:p>
          <w:p w14:paraId="6B068B70" w14:textId="2E6543BA" w:rsidR="00583654" w:rsidRPr="00A93ABA" w:rsidRDefault="00583654" w:rsidP="00A93ABA">
            <w:pPr>
              <w:jc w:val="both"/>
              <w:rPr>
                <w:rFonts w:ascii="Times New Roman" w:hAnsi="Times New Roman" w:cs="Times New Roman"/>
                <w:i/>
                <w:sz w:val="24"/>
                <w:szCs w:val="24"/>
              </w:rPr>
            </w:pPr>
          </w:p>
        </w:tc>
      </w:tr>
      <w:tr w:rsidR="004D3F4C" w:rsidRPr="00A93ABA" w14:paraId="2E089EBB" w14:textId="77777777" w:rsidTr="00A93ABA">
        <w:tc>
          <w:tcPr>
            <w:tcW w:w="9154" w:type="dxa"/>
            <w:gridSpan w:val="4"/>
            <w:shd w:val="clear" w:color="auto" w:fill="F2F2F2" w:themeFill="background1" w:themeFillShade="F2"/>
          </w:tcPr>
          <w:p w14:paraId="1CDAF4B6" w14:textId="77777777" w:rsidR="002F4990" w:rsidRPr="00A93ABA" w:rsidRDefault="002F4990" w:rsidP="00A93ABA">
            <w:pPr>
              <w:jc w:val="both"/>
              <w:rPr>
                <w:rFonts w:ascii="Times New Roman" w:hAnsi="Times New Roman" w:cs="Times New Roman"/>
                <w:b/>
                <w:sz w:val="24"/>
                <w:szCs w:val="24"/>
              </w:rPr>
            </w:pPr>
            <w:r w:rsidRPr="00A93ABA">
              <w:rPr>
                <w:rFonts w:ascii="Times New Roman" w:hAnsi="Times New Roman" w:cs="Times New Roman"/>
                <w:b/>
                <w:sz w:val="24"/>
                <w:szCs w:val="24"/>
              </w:rPr>
              <w:t>Result framework:</w:t>
            </w:r>
          </w:p>
          <w:p w14:paraId="53A2F7C8" w14:textId="6FF603AF" w:rsidR="004D3F4C" w:rsidRPr="00A93ABA" w:rsidRDefault="004D3F4C" w:rsidP="00A93ABA">
            <w:pPr>
              <w:jc w:val="both"/>
              <w:rPr>
                <w:rFonts w:ascii="Times New Roman" w:hAnsi="Times New Roman" w:cs="Times New Roman"/>
                <w:i/>
                <w:iCs/>
                <w:sz w:val="24"/>
                <w:szCs w:val="24"/>
              </w:rPr>
            </w:pPr>
          </w:p>
        </w:tc>
      </w:tr>
      <w:tr w:rsidR="00583654" w:rsidRPr="00A93ABA" w14:paraId="289DD33F" w14:textId="77777777" w:rsidTr="00A93ABA">
        <w:tc>
          <w:tcPr>
            <w:tcW w:w="9154" w:type="dxa"/>
            <w:gridSpan w:val="4"/>
          </w:tcPr>
          <w:p w14:paraId="6E9EDBF6" w14:textId="77777777" w:rsidR="00583654" w:rsidRPr="00A93ABA" w:rsidRDefault="00583654" w:rsidP="00A93ABA">
            <w:pPr>
              <w:jc w:val="both"/>
              <w:rPr>
                <w:rFonts w:ascii="Times New Roman" w:hAnsi="Times New Roman" w:cs="Times New Roman"/>
                <w:i/>
                <w:sz w:val="24"/>
                <w:szCs w:val="24"/>
              </w:rPr>
            </w:pPr>
          </w:p>
          <w:p w14:paraId="4061D2D2" w14:textId="21D91AC9" w:rsidR="00EF4E6B" w:rsidRPr="00A93ABA" w:rsidRDefault="00EF4E6B" w:rsidP="00A93ABA">
            <w:pPr>
              <w:autoSpaceDE w:val="0"/>
              <w:autoSpaceDN w:val="0"/>
              <w:adjustRightInd w:val="0"/>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The programmatic activit</w:t>
            </w:r>
            <w:r w:rsidR="0508844C" w:rsidRPr="00A93ABA">
              <w:rPr>
                <w:rFonts w:ascii="Times New Roman" w:eastAsia="Times New Roman" w:hAnsi="Times New Roman" w:cs="Times New Roman"/>
                <w:sz w:val="24"/>
                <w:szCs w:val="24"/>
              </w:rPr>
              <w:t>ies</w:t>
            </w:r>
            <w:r w:rsidRPr="00A93ABA">
              <w:rPr>
                <w:rFonts w:ascii="Times New Roman" w:eastAsia="Times New Roman" w:hAnsi="Times New Roman" w:cs="Times New Roman"/>
                <w:sz w:val="24"/>
                <w:szCs w:val="24"/>
              </w:rPr>
              <w:t xml:space="preserve"> aim to further strengthen the partnership and cooperation with key Kosovo justice institutions</w:t>
            </w:r>
            <w:r w:rsidR="003E64B9" w:rsidRPr="00A93ABA">
              <w:rPr>
                <w:rFonts w:ascii="Times New Roman" w:eastAsia="Times New Roman" w:hAnsi="Times New Roman" w:cs="Times New Roman"/>
                <w:sz w:val="24"/>
                <w:szCs w:val="24"/>
              </w:rPr>
              <w:t xml:space="preserve"> namely the Kosovo Judicial </w:t>
            </w:r>
            <w:r w:rsidR="7DAAB6B7" w:rsidRPr="00A93ABA">
              <w:rPr>
                <w:rFonts w:ascii="Times New Roman" w:eastAsia="Times New Roman" w:hAnsi="Times New Roman" w:cs="Times New Roman"/>
                <w:sz w:val="24"/>
                <w:szCs w:val="24"/>
              </w:rPr>
              <w:t>Council</w:t>
            </w:r>
            <w:r w:rsidR="42B6324D" w:rsidRPr="00A93ABA">
              <w:rPr>
                <w:rFonts w:ascii="Times New Roman" w:eastAsia="Times New Roman" w:hAnsi="Times New Roman" w:cs="Times New Roman"/>
                <w:sz w:val="24"/>
                <w:szCs w:val="24"/>
              </w:rPr>
              <w:t xml:space="preserve"> (KJC)</w:t>
            </w:r>
            <w:r w:rsidR="003E64B9" w:rsidRPr="00A93ABA">
              <w:rPr>
                <w:rFonts w:ascii="Times New Roman" w:eastAsia="Times New Roman" w:hAnsi="Times New Roman" w:cs="Times New Roman"/>
                <w:sz w:val="24"/>
                <w:szCs w:val="24"/>
              </w:rPr>
              <w:t>, the Academy of Justice</w:t>
            </w:r>
            <w:r w:rsidR="32833E7B" w:rsidRPr="00A93ABA">
              <w:rPr>
                <w:rFonts w:ascii="Times New Roman" w:eastAsia="Times New Roman" w:hAnsi="Times New Roman" w:cs="Times New Roman"/>
                <w:sz w:val="24"/>
                <w:szCs w:val="24"/>
              </w:rPr>
              <w:t xml:space="preserve"> and</w:t>
            </w:r>
            <w:r w:rsidR="09B31A58" w:rsidRPr="00A93ABA">
              <w:rPr>
                <w:rFonts w:ascii="Times New Roman" w:eastAsia="Times New Roman" w:hAnsi="Times New Roman" w:cs="Times New Roman"/>
                <w:sz w:val="24"/>
                <w:szCs w:val="24"/>
              </w:rPr>
              <w:t xml:space="preserve"> Basic</w:t>
            </w:r>
            <w:r w:rsidR="003E64B9" w:rsidRPr="00A93ABA">
              <w:rPr>
                <w:rFonts w:ascii="Times New Roman" w:eastAsia="Times New Roman" w:hAnsi="Times New Roman" w:cs="Times New Roman"/>
                <w:sz w:val="24"/>
                <w:szCs w:val="24"/>
              </w:rPr>
              <w:t xml:space="preserve"> </w:t>
            </w:r>
            <w:r w:rsidR="475B79BF" w:rsidRPr="00A93ABA">
              <w:rPr>
                <w:rFonts w:ascii="Times New Roman" w:eastAsia="Times New Roman" w:hAnsi="Times New Roman" w:cs="Times New Roman"/>
                <w:sz w:val="24"/>
                <w:szCs w:val="24"/>
              </w:rPr>
              <w:t>C</w:t>
            </w:r>
            <w:r w:rsidR="003E64B9" w:rsidRPr="00A93ABA">
              <w:rPr>
                <w:rFonts w:ascii="Times New Roman" w:eastAsia="Times New Roman" w:hAnsi="Times New Roman" w:cs="Times New Roman"/>
                <w:sz w:val="24"/>
                <w:szCs w:val="24"/>
              </w:rPr>
              <w:t>ourts</w:t>
            </w:r>
            <w:r w:rsidRPr="00A93ABA">
              <w:rPr>
                <w:rFonts w:ascii="Times New Roman" w:eastAsia="Times New Roman" w:hAnsi="Times New Roman" w:cs="Times New Roman"/>
                <w:sz w:val="24"/>
                <w:szCs w:val="24"/>
              </w:rPr>
              <w:t>, and leverage UNMIK and UNDP</w:t>
            </w:r>
            <w:r w:rsidR="003E64B9" w:rsidRPr="00A93ABA">
              <w:rPr>
                <w:rFonts w:ascii="Times New Roman" w:eastAsia="Times New Roman" w:hAnsi="Times New Roman" w:cs="Times New Roman"/>
                <w:sz w:val="24"/>
                <w:szCs w:val="24"/>
              </w:rPr>
              <w:t>’</w:t>
            </w:r>
            <w:r w:rsidRPr="00A93ABA">
              <w:rPr>
                <w:rFonts w:ascii="Times New Roman" w:eastAsia="Times New Roman" w:hAnsi="Times New Roman" w:cs="Times New Roman"/>
                <w:sz w:val="24"/>
                <w:szCs w:val="24"/>
              </w:rPr>
              <w:t xml:space="preserve">s results on rule of law, including the </w:t>
            </w:r>
            <w:r w:rsidR="003E64B9" w:rsidRPr="00A93ABA">
              <w:rPr>
                <w:rFonts w:ascii="Times New Roman" w:eastAsia="Times New Roman" w:hAnsi="Times New Roman" w:cs="Times New Roman"/>
                <w:sz w:val="24"/>
                <w:szCs w:val="24"/>
              </w:rPr>
              <w:t xml:space="preserve">promotion of </w:t>
            </w:r>
            <w:r w:rsidRPr="00A93ABA">
              <w:rPr>
                <w:rFonts w:ascii="Times New Roman" w:eastAsia="Times New Roman" w:hAnsi="Times New Roman" w:cs="Times New Roman"/>
                <w:sz w:val="24"/>
                <w:szCs w:val="24"/>
              </w:rPr>
              <w:t>partnerships across UN agencies.</w:t>
            </w:r>
          </w:p>
          <w:p w14:paraId="1C3B0FE2" w14:textId="77777777" w:rsidR="00652F39" w:rsidRPr="00A93ABA" w:rsidRDefault="00652F39" w:rsidP="00A93ABA">
            <w:pPr>
              <w:autoSpaceDE w:val="0"/>
              <w:autoSpaceDN w:val="0"/>
              <w:adjustRightInd w:val="0"/>
              <w:jc w:val="both"/>
              <w:rPr>
                <w:rFonts w:ascii="Times New Roman" w:eastAsia="Times New Roman" w:hAnsi="Times New Roman" w:cs="Times New Roman"/>
                <w:sz w:val="24"/>
                <w:szCs w:val="24"/>
              </w:rPr>
            </w:pPr>
          </w:p>
          <w:p w14:paraId="4F683677" w14:textId="347986B0" w:rsidR="00743701" w:rsidRPr="00A93ABA" w:rsidRDefault="2BEBCE2D" w:rsidP="00A93ABA">
            <w:pPr>
              <w:pStyle w:val="ListParagraph"/>
              <w:numPr>
                <w:ilvl w:val="0"/>
                <w:numId w:val="8"/>
              </w:numPr>
              <w:jc w:val="both"/>
              <w:rPr>
                <w:rFonts w:ascii="Times New Roman" w:hAnsi="Times New Roman" w:cs="Times New Roman"/>
                <w:b/>
                <w:bCs/>
                <w:sz w:val="24"/>
                <w:szCs w:val="24"/>
              </w:rPr>
            </w:pPr>
            <w:r w:rsidRPr="00A93ABA">
              <w:rPr>
                <w:rFonts w:ascii="Times New Roman" w:hAnsi="Times New Roman" w:cs="Times New Roman"/>
                <w:b/>
                <w:bCs/>
                <w:sz w:val="24"/>
                <w:szCs w:val="24"/>
              </w:rPr>
              <w:t xml:space="preserve">Recruitment of </w:t>
            </w:r>
            <w:r w:rsidR="5897A7E7" w:rsidRPr="00A93ABA">
              <w:rPr>
                <w:rFonts w:ascii="Times New Roman" w:hAnsi="Times New Roman" w:cs="Times New Roman"/>
                <w:b/>
                <w:bCs/>
                <w:sz w:val="24"/>
                <w:szCs w:val="24"/>
              </w:rPr>
              <w:t>seventeen (</w:t>
            </w:r>
            <w:r w:rsidRPr="00A93ABA">
              <w:rPr>
                <w:rFonts w:ascii="Times New Roman" w:hAnsi="Times New Roman" w:cs="Times New Roman"/>
                <w:b/>
                <w:bCs/>
                <w:sz w:val="24"/>
                <w:szCs w:val="24"/>
              </w:rPr>
              <w:t>17</w:t>
            </w:r>
            <w:r w:rsidR="70ED6262" w:rsidRPr="00A93ABA">
              <w:rPr>
                <w:rFonts w:ascii="Times New Roman" w:hAnsi="Times New Roman" w:cs="Times New Roman"/>
                <w:b/>
                <w:bCs/>
                <w:sz w:val="24"/>
                <w:szCs w:val="24"/>
              </w:rPr>
              <w:t>)</w:t>
            </w:r>
            <w:r w:rsidRPr="00A93ABA">
              <w:rPr>
                <w:rFonts w:ascii="Times New Roman" w:hAnsi="Times New Roman" w:cs="Times New Roman"/>
                <w:b/>
                <w:bCs/>
                <w:sz w:val="24"/>
                <w:szCs w:val="24"/>
              </w:rPr>
              <w:t xml:space="preserve"> court legal officers </w:t>
            </w:r>
            <w:proofErr w:type="gramStart"/>
            <w:r w:rsidR="23D46AEA" w:rsidRPr="00A93ABA">
              <w:rPr>
                <w:rFonts w:ascii="Times New Roman" w:hAnsi="Times New Roman" w:cs="Times New Roman"/>
                <w:b/>
                <w:bCs/>
                <w:sz w:val="24"/>
                <w:szCs w:val="24"/>
              </w:rPr>
              <w:t>( 8</w:t>
            </w:r>
            <w:proofErr w:type="gramEnd"/>
            <w:r w:rsidR="23D46AEA" w:rsidRPr="00A93ABA">
              <w:rPr>
                <w:rFonts w:ascii="Times New Roman" w:hAnsi="Times New Roman" w:cs="Times New Roman"/>
                <w:b/>
                <w:bCs/>
                <w:sz w:val="24"/>
                <w:szCs w:val="24"/>
              </w:rPr>
              <w:t xml:space="preserve"> </w:t>
            </w:r>
            <w:r w:rsidR="00474048">
              <w:rPr>
                <w:rFonts w:ascii="Times New Roman" w:hAnsi="Times New Roman" w:cs="Times New Roman"/>
                <w:b/>
                <w:bCs/>
                <w:sz w:val="24"/>
                <w:szCs w:val="24"/>
              </w:rPr>
              <w:t>women</w:t>
            </w:r>
            <w:r w:rsidR="23D46AEA" w:rsidRPr="00A93ABA">
              <w:rPr>
                <w:rFonts w:ascii="Times New Roman" w:hAnsi="Times New Roman" w:cs="Times New Roman"/>
                <w:b/>
                <w:bCs/>
                <w:sz w:val="24"/>
                <w:szCs w:val="24"/>
              </w:rPr>
              <w:t xml:space="preserve">) </w:t>
            </w:r>
            <w:r w:rsidRPr="00A93ABA">
              <w:rPr>
                <w:rFonts w:ascii="Times New Roman" w:hAnsi="Times New Roman" w:cs="Times New Roman"/>
                <w:b/>
                <w:bCs/>
                <w:sz w:val="24"/>
                <w:szCs w:val="24"/>
              </w:rPr>
              <w:t>for the period of 8 months to assist in the process of transformation of Kosovo courts into e-courts</w:t>
            </w:r>
          </w:p>
          <w:p w14:paraId="0E5B3370" w14:textId="77777777" w:rsidR="00743701" w:rsidRPr="00A93ABA" w:rsidRDefault="00743701" w:rsidP="00A93ABA">
            <w:pPr>
              <w:pStyle w:val="ListParagraph"/>
              <w:ind w:left="1080"/>
              <w:jc w:val="both"/>
              <w:rPr>
                <w:rFonts w:ascii="Times New Roman" w:hAnsi="Times New Roman" w:cs="Times New Roman"/>
                <w:sz w:val="24"/>
                <w:szCs w:val="24"/>
              </w:rPr>
            </w:pPr>
          </w:p>
          <w:p w14:paraId="0140AEE3" w14:textId="09DAC23A" w:rsidR="00EF4E6B" w:rsidRPr="00A93ABA" w:rsidRDefault="00EF4E6B" w:rsidP="00A93ABA">
            <w:pPr>
              <w:jc w:val="both"/>
              <w:rPr>
                <w:rFonts w:ascii="Times New Roman" w:hAnsi="Times New Roman" w:cs="Times New Roman"/>
                <w:sz w:val="24"/>
                <w:szCs w:val="24"/>
              </w:rPr>
            </w:pPr>
            <w:r w:rsidRPr="00A93ABA">
              <w:rPr>
                <w:rFonts w:ascii="Times New Roman" w:hAnsi="Times New Roman" w:cs="Times New Roman"/>
                <w:sz w:val="24"/>
                <w:szCs w:val="24"/>
              </w:rPr>
              <w:lastRenderedPageBreak/>
              <w:t xml:space="preserve">KJC requested support </w:t>
            </w:r>
            <w:r w:rsidR="003E64B9" w:rsidRPr="00A93ABA">
              <w:rPr>
                <w:rFonts w:ascii="Times New Roman" w:hAnsi="Times New Roman" w:cs="Times New Roman"/>
                <w:sz w:val="24"/>
                <w:szCs w:val="24"/>
              </w:rPr>
              <w:t xml:space="preserve">for </w:t>
            </w:r>
            <w:r w:rsidRPr="00A93ABA">
              <w:rPr>
                <w:rFonts w:ascii="Times New Roman" w:hAnsi="Times New Roman" w:cs="Times New Roman"/>
                <w:sz w:val="24"/>
                <w:szCs w:val="24"/>
              </w:rPr>
              <w:t xml:space="preserve">the </w:t>
            </w:r>
            <w:r w:rsidR="003E64B9" w:rsidRPr="00A93ABA">
              <w:rPr>
                <w:rFonts w:ascii="Times New Roman" w:hAnsi="Times New Roman" w:cs="Times New Roman"/>
                <w:sz w:val="24"/>
                <w:szCs w:val="24"/>
              </w:rPr>
              <w:t xml:space="preserve">registration and </w:t>
            </w:r>
            <w:r w:rsidRPr="00A93ABA">
              <w:rPr>
                <w:rFonts w:ascii="Times New Roman" w:hAnsi="Times New Roman" w:cs="Times New Roman"/>
                <w:sz w:val="24"/>
                <w:szCs w:val="24"/>
              </w:rPr>
              <w:t xml:space="preserve">scanning of </w:t>
            </w:r>
            <w:r w:rsidR="003E64B9" w:rsidRPr="00A93ABA">
              <w:rPr>
                <w:rFonts w:ascii="Times New Roman" w:hAnsi="Times New Roman" w:cs="Times New Roman"/>
                <w:sz w:val="24"/>
                <w:szCs w:val="24"/>
              </w:rPr>
              <w:t>court archive</w:t>
            </w:r>
            <w:r w:rsidR="33AFD1AC" w:rsidRPr="00A93ABA">
              <w:rPr>
                <w:rFonts w:ascii="Times New Roman" w:hAnsi="Times New Roman" w:cs="Times New Roman"/>
                <w:sz w:val="24"/>
                <w:szCs w:val="24"/>
              </w:rPr>
              <w:t>s</w:t>
            </w:r>
            <w:r w:rsidRPr="00A93ABA">
              <w:rPr>
                <w:rFonts w:ascii="Times New Roman" w:hAnsi="Times New Roman" w:cs="Times New Roman"/>
                <w:sz w:val="24"/>
                <w:szCs w:val="24"/>
              </w:rPr>
              <w:t xml:space="preserve"> and enter the respective data into the </w:t>
            </w:r>
            <w:r w:rsidR="00342564" w:rsidRPr="00A93ABA">
              <w:rPr>
                <w:rFonts w:ascii="Times New Roman" w:hAnsi="Times New Roman" w:cs="Times New Roman"/>
                <w:sz w:val="24"/>
                <w:szCs w:val="24"/>
              </w:rPr>
              <w:t>Court Management Information System (</w:t>
            </w:r>
            <w:r w:rsidRPr="00A93ABA">
              <w:rPr>
                <w:rFonts w:ascii="Times New Roman" w:hAnsi="Times New Roman" w:cs="Times New Roman"/>
                <w:sz w:val="24"/>
                <w:szCs w:val="24"/>
              </w:rPr>
              <w:t>CMIS</w:t>
            </w:r>
            <w:r w:rsidR="00342564" w:rsidRPr="00A93ABA">
              <w:rPr>
                <w:rFonts w:ascii="Times New Roman" w:hAnsi="Times New Roman" w:cs="Times New Roman"/>
                <w:sz w:val="24"/>
                <w:szCs w:val="24"/>
              </w:rPr>
              <w:t>)</w:t>
            </w:r>
            <w:r w:rsidRPr="00A93ABA">
              <w:rPr>
                <w:rFonts w:ascii="Times New Roman" w:hAnsi="Times New Roman" w:cs="Times New Roman"/>
                <w:sz w:val="24"/>
                <w:szCs w:val="24"/>
              </w:rPr>
              <w:t xml:space="preserve"> system. It is estimated that there are about 3,000,000 documents to be scanned and KJC needs the services of about 50 additional court (or project) personnel to be able to finish the process </w:t>
            </w:r>
            <w:r w:rsidR="11D5B114" w:rsidRPr="00A93ABA">
              <w:rPr>
                <w:rFonts w:ascii="Times New Roman" w:hAnsi="Times New Roman" w:cs="Times New Roman"/>
                <w:sz w:val="24"/>
                <w:szCs w:val="24"/>
              </w:rPr>
              <w:t>within</w:t>
            </w:r>
            <w:r w:rsidRPr="00A93ABA">
              <w:rPr>
                <w:rFonts w:ascii="Times New Roman" w:hAnsi="Times New Roman" w:cs="Times New Roman"/>
                <w:sz w:val="24"/>
                <w:szCs w:val="24"/>
              </w:rPr>
              <w:t xml:space="preserve"> one year. </w:t>
            </w:r>
          </w:p>
          <w:p w14:paraId="2981FB21" w14:textId="05942104" w:rsidR="00EF4E6B" w:rsidRPr="00A93ABA" w:rsidRDefault="00EF4E6B" w:rsidP="00A93ABA">
            <w:pPr>
              <w:autoSpaceDE w:val="0"/>
              <w:autoSpaceDN w:val="0"/>
              <w:jc w:val="both"/>
              <w:rPr>
                <w:rFonts w:ascii="Times New Roman" w:hAnsi="Times New Roman" w:cs="Times New Roman"/>
                <w:sz w:val="24"/>
                <w:szCs w:val="24"/>
              </w:rPr>
            </w:pPr>
            <w:r w:rsidRPr="00A93ABA">
              <w:rPr>
                <w:rFonts w:ascii="Times New Roman" w:hAnsi="Times New Roman" w:cs="Times New Roman"/>
                <w:sz w:val="24"/>
                <w:szCs w:val="24"/>
              </w:rPr>
              <w:t xml:space="preserve">The project idea is based on the needs and strategic priorities of </w:t>
            </w:r>
            <w:r w:rsidR="39B4B943" w:rsidRPr="00A93ABA">
              <w:rPr>
                <w:rFonts w:ascii="Times New Roman" w:hAnsi="Times New Roman" w:cs="Times New Roman"/>
                <w:sz w:val="24"/>
                <w:szCs w:val="24"/>
              </w:rPr>
              <w:t xml:space="preserve">KJC </w:t>
            </w:r>
            <w:r w:rsidRPr="00A93ABA">
              <w:rPr>
                <w:rFonts w:ascii="Times New Roman" w:hAnsi="Times New Roman" w:cs="Times New Roman"/>
                <w:sz w:val="24"/>
                <w:szCs w:val="24"/>
              </w:rPr>
              <w:t xml:space="preserve">presented to international donors and partners in December 2021. As such, the project seeks to build on the achievements and results made by UNDP and UNMIK so far (2021-2022) on court archiving and make </w:t>
            </w:r>
            <w:r w:rsidR="003A19EA" w:rsidRPr="00A93ABA">
              <w:rPr>
                <w:rFonts w:ascii="Times New Roman" w:hAnsi="Times New Roman" w:cs="Times New Roman"/>
                <w:sz w:val="24"/>
                <w:szCs w:val="24"/>
              </w:rPr>
              <w:t xml:space="preserve">a </w:t>
            </w:r>
            <w:r w:rsidRPr="00A93ABA">
              <w:rPr>
                <w:rFonts w:ascii="Times New Roman" w:hAnsi="Times New Roman" w:cs="Times New Roman"/>
                <w:sz w:val="24"/>
                <w:szCs w:val="24"/>
              </w:rPr>
              <w:t xml:space="preserve">further impact on the system. Through this project, UNDP and UNMIK will </w:t>
            </w:r>
            <w:r w:rsidR="003E64B9" w:rsidRPr="00A93ABA">
              <w:rPr>
                <w:rFonts w:ascii="Times New Roman" w:hAnsi="Times New Roman" w:cs="Times New Roman"/>
                <w:sz w:val="24"/>
                <w:szCs w:val="24"/>
              </w:rPr>
              <w:t xml:space="preserve">set the foundation for the </w:t>
            </w:r>
            <w:r w:rsidRPr="00A93ABA">
              <w:rPr>
                <w:rFonts w:ascii="Times New Roman" w:hAnsi="Times New Roman" w:cs="Times New Roman"/>
                <w:sz w:val="24"/>
                <w:szCs w:val="24"/>
              </w:rPr>
              <w:t>systemiz</w:t>
            </w:r>
            <w:r w:rsidR="003E64B9" w:rsidRPr="00A93ABA">
              <w:rPr>
                <w:rFonts w:ascii="Times New Roman" w:hAnsi="Times New Roman" w:cs="Times New Roman"/>
                <w:sz w:val="24"/>
                <w:szCs w:val="24"/>
              </w:rPr>
              <w:t>ation</w:t>
            </w:r>
            <w:r w:rsidRPr="00A93ABA">
              <w:rPr>
                <w:rFonts w:ascii="Times New Roman" w:hAnsi="Times New Roman" w:cs="Times New Roman"/>
                <w:sz w:val="24"/>
                <w:szCs w:val="24"/>
              </w:rPr>
              <w:t xml:space="preserve"> and digi</w:t>
            </w:r>
            <w:r w:rsidR="003E64B9" w:rsidRPr="00A93ABA">
              <w:rPr>
                <w:rFonts w:ascii="Times New Roman" w:hAnsi="Times New Roman" w:cs="Times New Roman"/>
                <w:sz w:val="24"/>
                <w:szCs w:val="24"/>
              </w:rPr>
              <w:t>talization of</w:t>
            </w:r>
            <w:r w:rsidRPr="00A93ABA">
              <w:rPr>
                <w:rFonts w:ascii="Times New Roman" w:hAnsi="Times New Roman" w:cs="Times New Roman"/>
                <w:sz w:val="24"/>
                <w:szCs w:val="24"/>
              </w:rPr>
              <w:t xml:space="preserve"> the court archives.</w:t>
            </w:r>
          </w:p>
          <w:p w14:paraId="7A8BF176" w14:textId="4F126009" w:rsidR="00EF4E6B" w:rsidRPr="00A93ABA" w:rsidRDefault="4EBF3800" w:rsidP="00A93ABA">
            <w:pPr>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 xml:space="preserve">Towards the </w:t>
            </w:r>
            <w:r w:rsidR="00EF4E6B" w:rsidRPr="00A93ABA">
              <w:rPr>
                <w:rFonts w:ascii="Times New Roman" w:eastAsia="Times New Roman" w:hAnsi="Times New Roman" w:cs="Times New Roman"/>
                <w:sz w:val="24"/>
                <w:szCs w:val="24"/>
              </w:rPr>
              <w:t xml:space="preserve">final phase of the project, all new cases will be registered into the CMIS in all </w:t>
            </w:r>
            <w:r w:rsidR="3D7C394B" w:rsidRPr="00A93ABA">
              <w:rPr>
                <w:rFonts w:ascii="Times New Roman" w:eastAsia="Times New Roman" w:hAnsi="Times New Roman" w:cs="Times New Roman"/>
                <w:sz w:val="24"/>
                <w:szCs w:val="24"/>
              </w:rPr>
              <w:t xml:space="preserve">Basic </w:t>
            </w:r>
            <w:r w:rsidR="5681C9D6" w:rsidRPr="00A93ABA">
              <w:rPr>
                <w:rFonts w:ascii="Times New Roman" w:eastAsia="Times New Roman" w:hAnsi="Times New Roman" w:cs="Times New Roman"/>
                <w:sz w:val="24"/>
                <w:szCs w:val="24"/>
              </w:rPr>
              <w:t>C</w:t>
            </w:r>
            <w:r w:rsidR="00EF4E6B" w:rsidRPr="00A93ABA">
              <w:rPr>
                <w:rFonts w:ascii="Times New Roman" w:eastAsia="Times New Roman" w:hAnsi="Times New Roman" w:cs="Times New Roman"/>
                <w:sz w:val="24"/>
                <w:szCs w:val="24"/>
              </w:rPr>
              <w:t xml:space="preserve">ourts, </w:t>
            </w:r>
            <w:r w:rsidR="50F8685C" w:rsidRPr="00A93ABA">
              <w:rPr>
                <w:rFonts w:ascii="Times New Roman" w:eastAsia="Times New Roman" w:hAnsi="Times New Roman" w:cs="Times New Roman"/>
                <w:sz w:val="24"/>
                <w:szCs w:val="24"/>
              </w:rPr>
              <w:t xml:space="preserve">in parallel </w:t>
            </w:r>
            <w:r w:rsidR="003A19EA" w:rsidRPr="00A93ABA">
              <w:rPr>
                <w:rFonts w:ascii="Times New Roman" w:eastAsia="Times New Roman" w:hAnsi="Times New Roman" w:cs="Times New Roman"/>
                <w:sz w:val="24"/>
                <w:szCs w:val="24"/>
              </w:rPr>
              <w:t>with</w:t>
            </w:r>
            <w:r w:rsidR="00EF4E6B" w:rsidRPr="00A93ABA">
              <w:rPr>
                <w:rFonts w:ascii="Times New Roman" w:eastAsia="Times New Roman" w:hAnsi="Times New Roman" w:cs="Times New Roman"/>
                <w:sz w:val="24"/>
                <w:szCs w:val="24"/>
              </w:rPr>
              <w:t xml:space="preserve"> the training of the staff and rollout of the system. </w:t>
            </w:r>
          </w:p>
          <w:p w14:paraId="5447370A" w14:textId="77777777" w:rsidR="00E1154C" w:rsidRPr="00A93ABA" w:rsidRDefault="00E1154C" w:rsidP="00A93ABA">
            <w:pPr>
              <w:jc w:val="both"/>
              <w:rPr>
                <w:rFonts w:ascii="Times New Roman" w:eastAsia="Times New Roman" w:hAnsi="Times New Roman" w:cs="Times New Roman"/>
                <w:sz w:val="24"/>
                <w:szCs w:val="24"/>
              </w:rPr>
            </w:pPr>
          </w:p>
          <w:p w14:paraId="529E0120" w14:textId="77777777" w:rsidR="00652F39" w:rsidRPr="00A93ABA" w:rsidRDefault="00652F39" w:rsidP="00A93ABA">
            <w:pPr>
              <w:jc w:val="both"/>
              <w:rPr>
                <w:rFonts w:ascii="Times New Roman" w:eastAsia="Times New Roman" w:hAnsi="Times New Roman" w:cs="Times New Roman"/>
                <w:sz w:val="24"/>
                <w:szCs w:val="24"/>
              </w:rPr>
            </w:pPr>
          </w:p>
          <w:p w14:paraId="65BB245A" w14:textId="14E4D983" w:rsidR="00EF4E6B" w:rsidRPr="00A93ABA" w:rsidRDefault="00EF4E6B" w:rsidP="00A93ABA">
            <w:pPr>
              <w:pStyle w:val="ListParagraph"/>
              <w:numPr>
                <w:ilvl w:val="0"/>
                <w:numId w:val="8"/>
              </w:numPr>
              <w:jc w:val="both"/>
              <w:rPr>
                <w:rFonts w:ascii="Times New Roman" w:hAnsi="Times New Roman" w:cs="Times New Roman"/>
                <w:b/>
                <w:bCs/>
                <w:sz w:val="24"/>
                <w:szCs w:val="24"/>
                <w:u w:val="single"/>
              </w:rPr>
            </w:pPr>
            <w:r w:rsidRPr="00A93ABA">
              <w:rPr>
                <w:rFonts w:ascii="Times New Roman" w:hAnsi="Times New Roman" w:cs="Times New Roman"/>
                <w:b/>
                <w:bCs/>
                <w:sz w:val="24"/>
                <w:szCs w:val="24"/>
                <w:u w:val="single"/>
              </w:rPr>
              <w:t xml:space="preserve">Training for the </w:t>
            </w:r>
            <w:r w:rsidR="7EE1EEB2" w:rsidRPr="00A93ABA">
              <w:rPr>
                <w:rFonts w:ascii="Times New Roman" w:hAnsi="Times New Roman" w:cs="Times New Roman"/>
                <w:b/>
                <w:bCs/>
                <w:sz w:val="24"/>
                <w:szCs w:val="24"/>
                <w:u w:val="single"/>
              </w:rPr>
              <w:t>C</w:t>
            </w:r>
            <w:r w:rsidRPr="00A93ABA">
              <w:rPr>
                <w:rFonts w:ascii="Times New Roman" w:hAnsi="Times New Roman" w:cs="Times New Roman"/>
                <w:b/>
                <w:bCs/>
                <w:sz w:val="24"/>
                <w:szCs w:val="24"/>
                <w:u w:val="single"/>
              </w:rPr>
              <w:t xml:space="preserve">ourt </w:t>
            </w:r>
            <w:r w:rsidR="00A50268" w:rsidRPr="00A93ABA">
              <w:rPr>
                <w:rFonts w:ascii="Times New Roman" w:hAnsi="Times New Roman" w:cs="Times New Roman"/>
                <w:b/>
                <w:bCs/>
                <w:sz w:val="24"/>
                <w:szCs w:val="24"/>
                <w:u w:val="single"/>
              </w:rPr>
              <w:t xml:space="preserve">and </w:t>
            </w:r>
            <w:r w:rsidR="05342EA3" w:rsidRPr="00A93ABA">
              <w:rPr>
                <w:rFonts w:ascii="Times New Roman" w:hAnsi="Times New Roman" w:cs="Times New Roman"/>
                <w:b/>
                <w:bCs/>
                <w:sz w:val="24"/>
                <w:szCs w:val="24"/>
                <w:u w:val="single"/>
              </w:rPr>
              <w:t>C</w:t>
            </w:r>
            <w:r w:rsidRPr="00A93ABA">
              <w:rPr>
                <w:rFonts w:ascii="Times New Roman" w:hAnsi="Times New Roman" w:cs="Times New Roman"/>
                <w:b/>
                <w:bCs/>
                <w:sz w:val="24"/>
                <w:szCs w:val="24"/>
                <w:u w:val="single"/>
              </w:rPr>
              <w:t xml:space="preserve">hief </w:t>
            </w:r>
            <w:r w:rsidR="612161E4" w:rsidRPr="00A93ABA">
              <w:rPr>
                <w:rFonts w:ascii="Times New Roman" w:hAnsi="Times New Roman" w:cs="Times New Roman"/>
                <w:b/>
                <w:bCs/>
                <w:sz w:val="24"/>
                <w:szCs w:val="24"/>
                <w:u w:val="single"/>
              </w:rPr>
              <w:t>A</w:t>
            </w:r>
            <w:r w:rsidRPr="00A93ABA">
              <w:rPr>
                <w:rFonts w:ascii="Times New Roman" w:hAnsi="Times New Roman" w:cs="Times New Roman"/>
                <w:b/>
                <w:bCs/>
                <w:sz w:val="24"/>
                <w:szCs w:val="24"/>
                <w:u w:val="single"/>
              </w:rPr>
              <w:t xml:space="preserve">dministrators </w:t>
            </w:r>
            <w:r w:rsidR="00A50268" w:rsidRPr="00A93ABA">
              <w:rPr>
                <w:rFonts w:ascii="Times New Roman" w:hAnsi="Times New Roman" w:cs="Times New Roman"/>
                <w:b/>
                <w:bCs/>
                <w:sz w:val="24"/>
                <w:szCs w:val="24"/>
                <w:u w:val="single"/>
              </w:rPr>
              <w:t xml:space="preserve">on </w:t>
            </w:r>
            <w:r w:rsidR="5A944440" w:rsidRPr="00A93ABA">
              <w:rPr>
                <w:rFonts w:ascii="Times New Roman" w:hAnsi="Times New Roman" w:cs="Times New Roman"/>
                <w:b/>
                <w:bCs/>
                <w:sz w:val="24"/>
                <w:szCs w:val="24"/>
                <w:u w:val="single"/>
              </w:rPr>
              <w:t>C</w:t>
            </w:r>
            <w:r w:rsidR="00A50268" w:rsidRPr="00A93ABA">
              <w:rPr>
                <w:rFonts w:ascii="Times New Roman" w:hAnsi="Times New Roman" w:cs="Times New Roman"/>
                <w:b/>
                <w:bCs/>
                <w:sz w:val="24"/>
                <w:szCs w:val="24"/>
                <w:u w:val="single"/>
              </w:rPr>
              <w:t>ourt management</w:t>
            </w:r>
            <w:r w:rsidR="2A69828C" w:rsidRPr="00A93ABA">
              <w:rPr>
                <w:rFonts w:ascii="Times New Roman" w:hAnsi="Times New Roman" w:cs="Times New Roman"/>
                <w:b/>
                <w:bCs/>
                <w:sz w:val="24"/>
                <w:szCs w:val="24"/>
                <w:u w:val="single"/>
              </w:rPr>
              <w:t>:</w:t>
            </w:r>
            <w:r w:rsidR="00A50268" w:rsidRPr="00A93ABA">
              <w:rPr>
                <w:rFonts w:ascii="Times New Roman" w:hAnsi="Times New Roman" w:cs="Times New Roman"/>
                <w:b/>
                <w:bCs/>
                <w:sz w:val="24"/>
                <w:szCs w:val="24"/>
                <w:u w:val="single"/>
              </w:rPr>
              <w:t xml:space="preserve"> </w:t>
            </w:r>
          </w:p>
          <w:p w14:paraId="55CDFE80" w14:textId="77777777" w:rsidR="00652F39" w:rsidRPr="00A93ABA" w:rsidRDefault="00652F39" w:rsidP="00A93ABA">
            <w:pPr>
              <w:pStyle w:val="ListParagraph"/>
              <w:ind w:left="1080"/>
              <w:jc w:val="both"/>
              <w:rPr>
                <w:rFonts w:ascii="Times New Roman" w:hAnsi="Times New Roman" w:cs="Times New Roman"/>
                <w:sz w:val="24"/>
                <w:szCs w:val="24"/>
                <w:u w:val="single"/>
              </w:rPr>
            </w:pPr>
          </w:p>
          <w:p w14:paraId="65264BB4" w14:textId="5B61676C" w:rsidR="00EF4E6B" w:rsidRPr="00A93ABA" w:rsidRDefault="00EF4E6B" w:rsidP="00A93ABA">
            <w:pPr>
              <w:jc w:val="both"/>
              <w:rPr>
                <w:rFonts w:ascii="Times New Roman" w:hAnsi="Times New Roman" w:cs="Times New Roman"/>
                <w:sz w:val="24"/>
                <w:szCs w:val="24"/>
                <w:u w:val="single"/>
              </w:rPr>
            </w:pPr>
            <w:r w:rsidRPr="00A93ABA">
              <w:rPr>
                <w:rFonts w:ascii="Times New Roman" w:hAnsi="Times New Roman" w:cs="Times New Roman"/>
                <w:sz w:val="24"/>
                <w:szCs w:val="24"/>
              </w:rPr>
              <w:t xml:space="preserve">For </w:t>
            </w:r>
            <w:r w:rsidR="1789BF58" w:rsidRPr="00A93ABA">
              <w:rPr>
                <w:rFonts w:ascii="Times New Roman" w:hAnsi="Times New Roman" w:cs="Times New Roman"/>
                <w:sz w:val="24"/>
                <w:szCs w:val="24"/>
              </w:rPr>
              <w:t>C</w:t>
            </w:r>
            <w:r w:rsidRPr="00A93ABA">
              <w:rPr>
                <w:rFonts w:ascii="Times New Roman" w:hAnsi="Times New Roman" w:cs="Times New Roman"/>
                <w:sz w:val="24"/>
                <w:szCs w:val="24"/>
              </w:rPr>
              <w:t xml:space="preserve">ourt </w:t>
            </w:r>
            <w:r w:rsidR="0FFA7CE6" w:rsidRPr="00A93ABA">
              <w:rPr>
                <w:rFonts w:ascii="Times New Roman" w:hAnsi="Times New Roman" w:cs="Times New Roman"/>
                <w:sz w:val="24"/>
                <w:szCs w:val="24"/>
              </w:rPr>
              <w:t>A</w:t>
            </w:r>
            <w:r w:rsidRPr="00A93ABA">
              <w:rPr>
                <w:rFonts w:ascii="Times New Roman" w:hAnsi="Times New Roman" w:cs="Times New Roman"/>
                <w:sz w:val="24"/>
                <w:szCs w:val="24"/>
              </w:rPr>
              <w:t xml:space="preserve">dministration to be </w:t>
            </w:r>
            <w:r w:rsidR="003E64B9" w:rsidRPr="00A93ABA">
              <w:rPr>
                <w:rFonts w:ascii="Times New Roman" w:hAnsi="Times New Roman" w:cs="Times New Roman"/>
                <w:sz w:val="24"/>
                <w:szCs w:val="24"/>
              </w:rPr>
              <w:t xml:space="preserve">able to function properly and to a high standard, </w:t>
            </w:r>
            <w:r w:rsidRPr="00A93ABA">
              <w:rPr>
                <w:rFonts w:ascii="Times New Roman" w:hAnsi="Times New Roman" w:cs="Times New Roman"/>
                <w:sz w:val="24"/>
                <w:szCs w:val="24"/>
              </w:rPr>
              <w:t>the knowledge in this field needs to be developed and transmitted</w:t>
            </w:r>
            <w:r w:rsidR="003E64B9" w:rsidRPr="00A93ABA">
              <w:rPr>
                <w:rFonts w:ascii="Times New Roman" w:hAnsi="Times New Roman" w:cs="Times New Roman"/>
                <w:sz w:val="24"/>
                <w:szCs w:val="24"/>
              </w:rPr>
              <w:t xml:space="preserve"> to court administrators</w:t>
            </w:r>
            <w:r w:rsidRPr="00A93ABA">
              <w:rPr>
                <w:rFonts w:ascii="Times New Roman" w:hAnsi="Times New Roman" w:cs="Times New Roman"/>
                <w:sz w:val="24"/>
                <w:szCs w:val="24"/>
              </w:rPr>
              <w:t>. Kosovo Academy of Justice serves as one such vehicle, as it</w:t>
            </w:r>
            <w:r w:rsidR="2CEEF44B" w:rsidRPr="00A93ABA">
              <w:rPr>
                <w:rFonts w:ascii="Times New Roman" w:hAnsi="Times New Roman" w:cs="Times New Roman"/>
                <w:sz w:val="24"/>
                <w:szCs w:val="24"/>
              </w:rPr>
              <w:t xml:space="preserve">s main function is to provide training </w:t>
            </w:r>
            <w:r w:rsidR="5851FD09" w:rsidRPr="00A93ABA">
              <w:rPr>
                <w:rFonts w:ascii="Times New Roman" w:hAnsi="Times New Roman" w:cs="Times New Roman"/>
                <w:sz w:val="24"/>
                <w:szCs w:val="24"/>
              </w:rPr>
              <w:t xml:space="preserve">to relevant personnel </w:t>
            </w:r>
            <w:r w:rsidR="4E441AC9" w:rsidRPr="00A93ABA">
              <w:rPr>
                <w:rFonts w:ascii="Times New Roman" w:hAnsi="Times New Roman" w:cs="Times New Roman"/>
                <w:sz w:val="24"/>
                <w:szCs w:val="24"/>
              </w:rPr>
              <w:t xml:space="preserve">on </w:t>
            </w:r>
            <w:r w:rsidR="0874B3BC" w:rsidRPr="00A93ABA">
              <w:rPr>
                <w:rFonts w:ascii="Times New Roman" w:hAnsi="Times New Roman" w:cs="Times New Roman"/>
                <w:sz w:val="24"/>
                <w:szCs w:val="24"/>
              </w:rPr>
              <w:t>topics related to justice administration</w:t>
            </w:r>
            <w:r w:rsidR="4E441AC9" w:rsidRPr="00A93ABA">
              <w:rPr>
                <w:rFonts w:ascii="Times New Roman" w:hAnsi="Times New Roman" w:cs="Times New Roman"/>
                <w:sz w:val="24"/>
                <w:szCs w:val="24"/>
              </w:rPr>
              <w:t>.</w:t>
            </w:r>
            <w:r w:rsidRPr="00A93ABA">
              <w:rPr>
                <w:rFonts w:ascii="Times New Roman" w:hAnsi="Times New Roman" w:cs="Times New Roman"/>
                <w:sz w:val="24"/>
                <w:szCs w:val="24"/>
              </w:rPr>
              <w:t xml:space="preserve"> </w:t>
            </w:r>
            <w:r w:rsidR="3C18BBE1" w:rsidRPr="00A93ABA">
              <w:rPr>
                <w:rFonts w:ascii="Times New Roman" w:hAnsi="Times New Roman" w:cs="Times New Roman"/>
                <w:sz w:val="24"/>
                <w:szCs w:val="24"/>
              </w:rPr>
              <w:t xml:space="preserve">However, </w:t>
            </w:r>
            <w:r w:rsidR="45CB7D22" w:rsidRPr="00A93ABA">
              <w:rPr>
                <w:rFonts w:ascii="Times New Roman" w:hAnsi="Times New Roman" w:cs="Times New Roman"/>
                <w:sz w:val="24"/>
                <w:szCs w:val="24"/>
              </w:rPr>
              <w:t>t</w:t>
            </w:r>
            <w:r w:rsidRPr="00A93ABA">
              <w:rPr>
                <w:rFonts w:ascii="Times New Roman" w:hAnsi="Times New Roman" w:cs="Times New Roman"/>
                <w:sz w:val="24"/>
                <w:szCs w:val="24"/>
              </w:rPr>
              <w:t xml:space="preserve">he Kosovo Academy of Justice has limited </w:t>
            </w:r>
            <w:r w:rsidR="00743701" w:rsidRPr="00A93ABA">
              <w:rPr>
                <w:rFonts w:ascii="Times New Roman" w:hAnsi="Times New Roman" w:cs="Times New Roman"/>
                <w:sz w:val="24"/>
                <w:szCs w:val="24"/>
              </w:rPr>
              <w:t xml:space="preserve">human and financial </w:t>
            </w:r>
            <w:r w:rsidRPr="00A93ABA">
              <w:rPr>
                <w:rFonts w:ascii="Times New Roman" w:hAnsi="Times New Roman" w:cs="Times New Roman"/>
                <w:sz w:val="24"/>
                <w:szCs w:val="24"/>
              </w:rPr>
              <w:t>resources to provide</w:t>
            </w:r>
            <w:r w:rsidR="00474048">
              <w:rPr>
                <w:rFonts w:ascii="Times New Roman" w:hAnsi="Times New Roman" w:cs="Times New Roman"/>
                <w:sz w:val="24"/>
                <w:szCs w:val="24"/>
              </w:rPr>
              <w:t>,</w:t>
            </w:r>
            <w:r w:rsidRPr="00A93ABA">
              <w:rPr>
                <w:rFonts w:ascii="Times New Roman" w:hAnsi="Times New Roman" w:cs="Times New Roman"/>
                <w:sz w:val="24"/>
                <w:szCs w:val="24"/>
              </w:rPr>
              <w:t xml:space="preserve"> </w:t>
            </w:r>
            <w:r w:rsidR="66153311" w:rsidRPr="00A93ABA">
              <w:rPr>
                <w:rFonts w:ascii="Times New Roman" w:hAnsi="Times New Roman" w:cs="Times New Roman"/>
                <w:sz w:val="24"/>
                <w:szCs w:val="24"/>
              </w:rPr>
              <w:t>on the one hand,</w:t>
            </w:r>
            <w:r w:rsidRPr="00A93ABA">
              <w:rPr>
                <w:rFonts w:ascii="Times New Roman" w:hAnsi="Times New Roman" w:cs="Times New Roman"/>
                <w:sz w:val="24"/>
                <w:szCs w:val="24"/>
              </w:rPr>
              <w:t xml:space="preserve"> initial training</w:t>
            </w:r>
            <w:r w:rsidR="3E79CEB0" w:rsidRPr="00A93ABA">
              <w:rPr>
                <w:rFonts w:ascii="Times New Roman" w:hAnsi="Times New Roman" w:cs="Times New Roman"/>
                <w:sz w:val="24"/>
                <w:szCs w:val="24"/>
              </w:rPr>
              <w:t xml:space="preserve"> to targeted personnel</w:t>
            </w:r>
            <w:r w:rsidRPr="00A93ABA">
              <w:rPr>
                <w:rFonts w:ascii="Times New Roman" w:hAnsi="Times New Roman" w:cs="Times New Roman"/>
                <w:sz w:val="24"/>
                <w:szCs w:val="24"/>
              </w:rPr>
              <w:t xml:space="preserve"> and</w:t>
            </w:r>
            <w:r w:rsidR="0ED5C56C" w:rsidRPr="00A93ABA">
              <w:rPr>
                <w:rFonts w:ascii="Times New Roman" w:hAnsi="Times New Roman" w:cs="Times New Roman"/>
                <w:sz w:val="24"/>
                <w:szCs w:val="24"/>
              </w:rPr>
              <w:t xml:space="preserve"> on the other hand, continue to ensure</w:t>
            </w:r>
            <w:r w:rsidRPr="00A93ABA">
              <w:rPr>
                <w:rFonts w:ascii="Times New Roman" w:hAnsi="Times New Roman" w:cs="Times New Roman"/>
                <w:sz w:val="24"/>
                <w:szCs w:val="24"/>
              </w:rPr>
              <w:t xml:space="preserve"> on-going training of </w:t>
            </w:r>
            <w:r w:rsidR="2C4E6FC8" w:rsidRPr="00A93ABA">
              <w:rPr>
                <w:rFonts w:ascii="Times New Roman" w:hAnsi="Times New Roman" w:cs="Times New Roman"/>
                <w:sz w:val="24"/>
                <w:szCs w:val="24"/>
              </w:rPr>
              <w:t>already enrolled</w:t>
            </w:r>
            <w:r w:rsidRPr="00A93ABA">
              <w:rPr>
                <w:rFonts w:ascii="Times New Roman" w:hAnsi="Times New Roman" w:cs="Times New Roman"/>
                <w:sz w:val="24"/>
                <w:szCs w:val="24"/>
              </w:rPr>
              <w:t xml:space="preserve"> court</w:t>
            </w:r>
            <w:r w:rsidR="34650239" w:rsidRPr="00A93ABA">
              <w:rPr>
                <w:rFonts w:ascii="Times New Roman" w:hAnsi="Times New Roman" w:cs="Times New Roman"/>
                <w:sz w:val="24"/>
                <w:szCs w:val="24"/>
              </w:rPr>
              <w:t>s</w:t>
            </w:r>
            <w:r w:rsidRPr="00A93ABA">
              <w:rPr>
                <w:rFonts w:ascii="Times New Roman" w:hAnsi="Times New Roman" w:cs="Times New Roman"/>
                <w:sz w:val="24"/>
                <w:szCs w:val="24"/>
              </w:rPr>
              <w:t xml:space="preserve"> personnel. This becomes even more difficult bearing in mind that all training needs to be organized in </w:t>
            </w:r>
            <w:r w:rsidR="004C507A" w:rsidRPr="00A93ABA">
              <w:rPr>
                <w:rFonts w:ascii="Times New Roman" w:hAnsi="Times New Roman" w:cs="Times New Roman"/>
                <w:sz w:val="24"/>
                <w:szCs w:val="24"/>
              </w:rPr>
              <w:t>both Albanian</w:t>
            </w:r>
            <w:r w:rsidRPr="00A93ABA">
              <w:rPr>
                <w:rFonts w:ascii="Times New Roman" w:hAnsi="Times New Roman" w:cs="Times New Roman"/>
                <w:sz w:val="24"/>
                <w:szCs w:val="24"/>
              </w:rPr>
              <w:t xml:space="preserve"> and Serbian</w:t>
            </w:r>
            <w:r w:rsidR="51B0A050" w:rsidRPr="00A93ABA">
              <w:rPr>
                <w:rFonts w:ascii="Times New Roman" w:hAnsi="Times New Roman" w:cs="Times New Roman"/>
                <w:sz w:val="24"/>
                <w:szCs w:val="24"/>
              </w:rPr>
              <w:t xml:space="preserve"> languages in line with Kosovo </w:t>
            </w:r>
            <w:r w:rsidR="00EA6A41" w:rsidRPr="00A93ABA">
              <w:rPr>
                <w:rFonts w:ascii="Times New Roman" w:hAnsi="Times New Roman" w:cs="Times New Roman"/>
                <w:sz w:val="24"/>
                <w:szCs w:val="24"/>
              </w:rPr>
              <w:t>Legislation</w:t>
            </w:r>
            <w:r w:rsidR="003E64B9" w:rsidRPr="00A93ABA">
              <w:rPr>
                <w:rFonts w:ascii="Times New Roman" w:hAnsi="Times New Roman" w:cs="Times New Roman"/>
                <w:sz w:val="24"/>
                <w:szCs w:val="24"/>
              </w:rPr>
              <w:t>.</w:t>
            </w:r>
            <w:r w:rsidRPr="00A93ABA">
              <w:rPr>
                <w:rFonts w:ascii="Times New Roman" w:hAnsi="Times New Roman" w:cs="Times New Roman"/>
                <w:sz w:val="24"/>
                <w:szCs w:val="24"/>
              </w:rPr>
              <w:t xml:space="preserve"> </w:t>
            </w:r>
          </w:p>
          <w:p w14:paraId="4107E7C2" w14:textId="16B99F97" w:rsidR="00EF4E6B" w:rsidRPr="00A93ABA" w:rsidRDefault="00EF4E6B" w:rsidP="00A93ABA">
            <w:pPr>
              <w:jc w:val="both"/>
              <w:rPr>
                <w:rFonts w:ascii="Times New Roman" w:hAnsi="Times New Roman" w:cs="Times New Roman"/>
                <w:sz w:val="24"/>
                <w:szCs w:val="24"/>
              </w:rPr>
            </w:pPr>
          </w:p>
          <w:p w14:paraId="7E261454" w14:textId="3530CC5B" w:rsidR="00EF4E6B" w:rsidRPr="00A93ABA" w:rsidRDefault="06FF079E" w:rsidP="00A93ABA">
            <w:pPr>
              <w:jc w:val="both"/>
              <w:rPr>
                <w:rFonts w:ascii="Times New Roman" w:hAnsi="Times New Roman" w:cs="Times New Roman"/>
                <w:sz w:val="24"/>
                <w:szCs w:val="24"/>
              </w:rPr>
            </w:pPr>
            <w:r w:rsidRPr="00A93ABA">
              <w:rPr>
                <w:rFonts w:ascii="Times New Roman" w:hAnsi="Times New Roman" w:cs="Times New Roman"/>
                <w:sz w:val="24"/>
                <w:szCs w:val="24"/>
              </w:rPr>
              <w:t xml:space="preserve">Due to their frequent contacts with court administrators, UNDP and UNMIK OROL/JCS </w:t>
            </w:r>
            <w:r w:rsidR="33484538" w:rsidRPr="00A93ABA">
              <w:rPr>
                <w:rFonts w:ascii="Times New Roman" w:hAnsi="Times New Roman" w:cs="Times New Roman"/>
                <w:sz w:val="24"/>
                <w:szCs w:val="24"/>
              </w:rPr>
              <w:t>have identified</w:t>
            </w:r>
            <w:r w:rsidRPr="00A93ABA">
              <w:rPr>
                <w:rFonts w:ascii="Times New Roman" w:hAnsi="Times New Roman" w:cs="Times New Roman"/>
                <w:sz w:val="24"/>
                <w:szCs w:val="24"/>
              </w:rPr>
              <w:t xml:space="preserve"> </w:t>
            </w:r>
            <w:r w:rsidR="4A4B032B" w:rsidRPr="00A93ABA">
              <w:rPr>
                <w:rFonts w:ascii="Times New Roman" w:hAnsi="Times New Roman" w:cs="Times New Roman"/>
                <w:sz w:val="24"/>
                <w:szCs w:val="24"/>
              </w:rPr>
              <w:t>some</w:t>
            </w:r>
            <w:r w:rsidRPr="00A93ABA">
              <w:rPr>
                <w:rFonts w:ascii="Times New Roman" w:hAnsi="Times New Roman" w:cs="Times New Roman"/>
                <w:sz w:val="24"/>
                <w:szCs w:val="24"/>
              </w:rPr>
              <w:t xml:space="preserve"> needs, gaps</w:t>
            </w:r>
            <w:r w:rsidR="003A19EA" w:rsidRPr="00A93ABA">
              <w:rPr>
                <w:rFonts w:ascii="Times New Roman" w:hAnsi="Times New Roman" w:cs="Times New Roman"/>
                <w:sz w:val="24"/>
                <w:szCs w:val="24"/>
              </w:rPr>
              <w:t>,</w:t>
            </w:r>
            <w:r w:rsidRPr="00A93ABA">
              <w:rPr>
                <w:rFonts w:ascii="Times New Roman" w:hAnsi="Times New Roman" w:cs="Times New Roman"/>
                <w:sz w:val="24"/>
                <w:szCs w:val="24"/>
              </w:rPr>
              <w:t xml:space="preserve"> and skills needed for modern court administration personnel in Kosovo. The project plans to conduct a needs assessment of </w:t>
            </w:r>
            <w:r w:rsidR="48765F4D" w:rsidRPr="00A93ABA">
              <w:rPr>
                <w:rFonts w:ascii="Times New Roman" w:hAnsi="Times New Roman" w:cs="Times New Roman"/>
                <w:sz w:val="24"/>
                <w:szCs w:val="24"/>
              </w:rPr>
              <w:t>C</w:t>
            </w:r>
            <w:r w:rsidRPr="00A93ABA">
              <w:rPr>
                <w:rFonts w:ascii="Times New Roman" w:hAnsi="Times New Roman" w:cs="Times New Roman"/>
                <w:sz w:val="24"/>
                <w:szCs w:val="24"/>
              </w:rPr>
              <w:t xml:space="preserve">ourt </w:t>
            </w:r>
            <w:r w:rsidR="648AD9C1" w:rsidRPr="00A93ABA">
              <w:rPr>
                <w:rFonts w:ascii="Times New Roman" w:hAnsi="Times New Roman" w:cs="Times New Roman"/>
                <w:sz w:val="24"/>
                <w:szCs w:val="24"/>
              </w:rPr>
              <w:t>A</w:t>
            </w:r>
            <w:r w:rsidRPr="00A93ABA">
              <w:rPr>
                <w:rFonts w:ascii="Times New Roman" w:hAnsi="Times New Roman" w:cs="Times New Roman"/>
                <w:sz w:val="24"/>
                <w:szCs w:val="24"/>
              </w:rPr>
              <w:t xml:space="preserve">dministrators, upon which tailored training will be designed. This training will be uploaded on the Academy of Justice </w:t>
            </w:r>
            <w:r w:rsidR="00B32219" w:rsidRPr="00A93ABA">
              <w:rPr>
                <w:rFonts w:ascii="Times New Roman" w:hAnsi="Times New Roman" w:cs="Times New Roman"/>
                <w:sz w:val="24"/>
                <w:szCs w:val="24"/>
              </w:rPr>
              <w:t>website and</w:t>
            </w:r>
            <w:r w:rsidRPr="00A93ABA">
              <w:rPr>
                <w:rFonts w:ascii="Times New Roman" w:hAnsi="Times New Roman" w:cs="Times New Roman"/>
                <w:sz w:val="24"/>
                <w:szCs w:val="24"/>
              </w:rPr>
              <w:t xml:space="preserve"> is foreseen to become part of the Continuous Legal Education Programmes of the Academy</w:t>
            </w:r>
            <w:r w:rsidR="2D604DF6" w:rsidRPr="00A93ABA">
              <w:rPr>
                <w:rFonts w:ascii="Times New Roman" w:hAnsi="Times New Roman" w:cs="Times New Roman"/>
                <w:sz w:val="24"/>
                <w:szCs w:val="24"/>
              </w:rPr>
              <w:t xml:space="preserve"> to ensure its sustainability. </w:t>
            </w:r>
          </w:p>
          <w:p w14:paraId="3772E016" w14:textId="340E0CAD" w:rsidR="00EF4E6B" w:rsidRPr="00A93ABA" w:rsidRDefault="00EF4E6B" w:rsidP="00A93ABA">
            <w:pPr>
              <w:jc w:val="both"/>
              <w:rPr>
                <w:rFonts w:ascii="Times New Roman" w:hAnsi="Times New Roman" w:cs="Times New Roman"/>
                <w:sz w:val="24"/>
                <w:szCs w:val="24"/>
              </w:rPr>
            </w:pPr>
          </w:p>
          <w:p w14:paraId="4629EE9D" w14:textId="07BDAAE4" w:rsidR="00EF4E6B" w:rsidRPr="00A93ABA" w:rsidRDefault="00EF4E6B" w:rsidP="00A93ABA">
            <w:pPr>
              <w:pStyle w:val="ListParagraph"/>
              <w:numPr>
                <w:ilvl w:val="0"/>
                <w:numId w:val="8"/>
              </w:numPr>
              <w:jc w:val="both"/>
              <w:rPr>
                <w:rFonts w:ascii="Times New Roman" w:hAnsi="Times New Roman" w:cs="Times New Roman"/>
                <w:b/>
                <w:bCs/>
                <w:sz w:val="24"/>
                <w:szCs w:val="24"/>
                <w:u w:val="single"/>
              </w:rPr>
            </w:pPr>
            <w:r w:rsidRPr="00A93ABA">
              <w:rPr>
                <w:rFonts w:ascii="Times New Roman" w:hAnsi="Times New Roman" w:cs="Times New Roman"/>
                <w:b/>
                <w:bCs/>
                <w:sz w:val="24"/>
                <w:szCs w:val="24"/>
                <w:u w:val="single"/>
              </w:rPr>
              <w:t>Support to improve the Court Archive system and case management of the Basic Court in</w:t>
            </w:r>
            <w:r w:rsidR="232BDB84" w:rsidRPr="00A93ABA">
              <w:rPr>
                <w:rFonts w:ascii="Times New Roman" w:eastAsia="Times New Roman" w:hAnsi="Times New Roman" w:cs="Times New Roman"/>
                <w:b/>
                <w:bCs/>
                <w:color w:val="111111"/>
                <w:sz w:val="24"/>
                <w:szCs w:val="24"/>
                <w:u w:val="single"/>
              </w:rPr>
              <w:t xml:space="preserve"> Mitrovic</w:t>
            </w:r>
            <w:r w:rsidR="54966C0F" w:rsidRPr="00A93ABA">
              <w:rPr>
                <w:rFonts w:ascii="Times New Roman" w:eastAsia="Times New Roman" w:hAnsi="Times New Roman" w:cs="Times New Roman"/>
                <w:b/>
                <w:bCs/>
                <w:color w:val="111111"/>
                <w:sz w:val="24"/>
                <w:szCs w:val="24"/>
                <w:u w:val="single"/>
              </w:rPr>
              <w:t>a</w:t>
            </w:r>
            <w:r w:rsidR="635EBA9C" w:rsidRPr="00A93ABA">
              <w:rPr>
                <w:rFonts w:ascii="Times New Roman" w:hAnsi="Times New Roman" w:cs="Times New Roman"/>
                <w:b/>
                <w:bCs/>
                <w:sz w:val="24"/>
                <w:szCs w:val="24"/>
                <w:u w:val="single"/>
              </w:rPr>
              <w:t>:</w:t>
            </w:r>
          </w:p>
          <w:p w14:paraId="2E9095DD" w14:textId="77777777" w:rsidR="00652F39" w:rsidRPr="00A93ABA" w:rsidRDefault="00652F39" w:rsidP="00A93ABA">
            <w:pPr>
              <w:ind w:left="720"/>
              <w:jc w:val="both"/>
              <w:rPr>
                <w:rFonts w:ascii="Times New Roman" w:hAnsi="Times New Roman" w:cs="Times New Roman"/>
                <w:sz w:val="24"/>
                <w:szCs w:val="24"/>
                <w:u w:val="single"/>
              </w:rPr>
            </w:pPr>
          </w:p>
          <w:p w14:paraId="2C184371" w14:textId="2C1C7E4D" w:rsidR="00EF4E6B" w:rsidRPr="00A93ABA" w:rsidRDefault="00EF4E6B" w:rsidP="00A93ABA">
            <w:pPr>
              <w:jc w:val="both"/>
              <w:rPr>
                <w:rFonts w:ascii="Times New Roman" w:hAnsi="Times New Roman" w:cs="Times New Roman"/>
                <w:sz w:val="24"/>
                <w:szCs w:val="24"/>
              </w:rPr>
            </w:pPr>
            <w:r w:rsidRPr="00A93ABA">
              <w:rPr>
                <w:rFonts w:ascii="Times New Roman" w:hAnsi="Times New Roman" w:cs="Times New Roman"/>
                <w:sz w:val="24"/>
                <w:szCs w:val="24"/>
              </w:rPr>
              <w:t xml:space="preserve">Following the successful implementation of the activity on improving the </w:t>
            </w:r>
            <w:r w:rsidR="5F3D995F" w:rsidRPr="00A93ABA">
              <w:rPr>
                <w:rFonts w:ascii="Times New Roman" w:hAnsi="Times New Roman" w:cs="Times New Roman"/>
                <w:sz w:val="24"/>
                <w:szCs w:val="24"/>
              </w:rPr>
              <w:t>C</w:t>
            </w:r>
            <w:r w:rsidRPr="00A93ABA">
              <w:rPr>
                <w:rFonts w:ascii="Times New Roman" w:hAnsi="Times New Roman" w:cs="Times New Roman"/>
                <w:sz w:val="24"/>
                <w:szCs w:val="24"/>
              </w:rPr>
              <w:t xml:space="preserve">ourt archive system, the proposed project aims to further support the </w:t>
            </w:r>
            <w:r w:rsidR="4EBF5067" w:rsidRPr="00A93ABA">
              <w:rPr>
                <w:rFonts w:ascii="Times New Roman" w:hAnsi="Times New Roman" w:cs="Times New Roman"/>
                <w:sz w:val="24"/>
                <w:szCs w:val="24"/>
              </w:rPr>
              <w:t>C</w:t>
            </w:r>
            <w:r w:rsidRPr="00A93ABA">
              <w:rPr>
                <w:rFonts w:ascii="Times New Roman" w:hAnsi="Times New Roman" w:cs="Times New Roman"/>
                <w:sz w:val="24"/>
                <w:szCs w:val="24"/>
              </w:rPr>
              <w:t xml:space="preserve">ourts on </w:t>
            </w:r>
            <w:r w:rsidR="1D7F8834" w:rsidRPr="00A93ABA">
              <w:rPr>
                <w:rFonts w:ascii="Times New Roman" w:hAnsi="Times New Roman" w:cs="Times New Roman"/>
                <w:sz w:val="24"/>
                <w:szCs w:val="24"/>
              </w:rPr>
              <w:t>a</w:t>
            </w:r>
            <w:r w:rsidRPr="00A93ABA">
              <w:rPr>
                <w:rFonts w:ascii="Times New Roman" w:hAnsi="Times New Roman" w:cs="Times New Roman"/>
                <w:sz w:val="24"/>
                <w:szCs w:val="24"/>
              </w:rPr>
              <w:t xml:space="preserve">rchive system and case management. During previous monitoring visits </w:t>
            </w:r>
            <w:r w:rsidR="00075BE4" w:rsidRPr="00A93ABA">
              <w:rPr>
                <w:rFonts w:ascii="Times New Roman" w:hAnsi="Times New Roman" w:cs="Times New Roman"/>
                <w:sz w:val="24"/>
                <w:szCs w:val="24"/>
              </w:rPr>
              <w:t>to</w:t>
            </w:r>
            <w:r w:rsidRPr="00A93ABA">
              <w:rPr>
                <w:rFonts w:ascii="Times New Roman" w:hAnsi="Times New Roman" w:cs="Times New Roman"/>
                <w:sz w:val="24"/>
                <w:szCs w:val="24"/>
              </w:rPr>
              <w:t xml:space="preserve"> Kosovo </w:t>
            </w:r>
            <w:r w:rsidR="4D33763C" w:rsidRPr="00A93ABA">
              <w:rPr>
                <w:rFonts w:ascii="Times New Roman" w:hAnsi="Times New Roman" w:cs="Times New Roman"/>
                <w:sz w:val="24"/>
                <w:szCs w:val="24"/>
              </w:rPr>
              <w:t xml:space="preserve">Basic </w:t>
            </w:r>
            <w:r w:rsidRPr="00A93ABA">
              <w:rPr>
                <w:rFonts w:ascii="Times New Roman" w:hAnsi="Times New Roman" w:cs="Times New Roman"/>
                <w:sz w:val="24"/>
                <w:szCs w:val="24"/>
              </w:rPr>
              <w:t xml:space="preserve">Courts and meetings </w:t>
            </w:r>
            <w:r w:rsidR="00512F40" w:rsidRPr="00A93ABA">
              <w:rPr>
                <w:rFonts w:ascii="Times New Roman" w:hAnsi="Times New Roman" w:cs="Times New Roman"/>
                <w:sz w:val="24"/>
                <w:szCs w:val="24"/>
              </w:rPr>
              <w:t>with KJC</w:t>
            </w:r>
            <w:r w:rsidR="6451E9B8" w:rsidRPr="00A93ABA">
              <w:rPr>
                <w:rFonts w:ascii="Times New Roman" w:hAnsi="Times New Roman" w:cs="Times New Roman"/>
                <w:sz w:val="24"/>
                <w:szCs w:val="24"/>
              </w:rPr>
              <w:t>,</w:t>
            </w:r>
            <w:r w:rsidRPr="00A93ABA">
              <w:rPr>
                <w:rFonts w:ascii="Times New Roman" w:hAnsi="Times New Roman" w:cs="Times New Roman"/>
                <w:sz w:val="24"/>
                <w:szCs w:val="24"/>
              </w:rPr>
              <w:t xml:space="preserve"> it was noted that the </w:t>
            </w:r>
            <w:r w:rsidR="783E5755" w:rsidRPr="00A93ABA">
              <w:rPr>
                <w:rFonts w:ascii="Times New Roman" w:hAnsi="Times New Roman" w:cs="Times New Roman"/>
                <w:sz w:val="24"/>
                <w:szCs w:val="24"/>
              </w:rPr>
              <w:t>stor</w:t>
            </w:r>
            <w:r w:rsidR="0FE48234" w:rsidRPr="00A93ABA">
              <w:rPr>
                <w:rFonts w:ascii="Times New Roman" w:hAnsi="Times New Roman" w:cs="Times New Roman"/>
                <w:sz w:val="24"/>
                <w:szCs w:val="24"/>
              </w:rPr>
              <w:t xml:space="preserve">age </w:t>
            </w:r>
            <w:r w:rsidR="00512F40" w:rsidRPr="00A93ABA">
              <w:rPr>
                <w:rFonts w:ascii="Times New Roman" w:hAnsi="Times New Roman" w:cs="Times New Roman"/>
                <w:sz w:val="24"/>
                <w:szCs w:val="24"/>
              </w:rPr>
              <w:t>facility of</w:t>
            </w:r>
            <w:r w:rsidRPr="00A93ABA">
              <w:rPr>
                <w:rFonts w:ascii="Times New Roman" w:hAnsi="Times New Roman" w:cs="Times New Roman"/>
                <w:sz w:val="24"/>
                <w:szCs w:val="24"/>
              </w:rPr>
              <w:t xml:space="preserve"> Kosovo Basic Courts’ archives is a matter of concern</w:t>
            </w:r>
            <w:r w:rsidR="6F36F4CC" w:rsidRPr="00A93ABA">
              <w:rPr>
                <w:rFonts w:ascii="Times New Roman" w:hAnsi="Times New Roman" w:cs="Times New Roman"/>
                <w:sz w:val="24"/>
                <w:szCs w:val="24"/>
              </w:rPr>
              <w:t>, as it is very limited</w:t>
            </w:r>
            <w:r w:rsidRPr="00A93ABA">
              <w:rPr>
                <w:rFonts w:ascii="Times New Roman" w:hAnsi="Times New Roman" w:cs="Times New Roman"/>
                <w:sz w:val="24"/>
                <w:szCs w:val="24"/>
              </w:rPr>
              <w:t xml:space="preserve">. The availability of information for use by judicial officers, to adjudicate judicial cases </w:t>
            </w:r>
            <w:r w:rsidR="4675674A" w:rsidRPr="00A93ABA">
              <w:rPr>
                <w:rFonts w:ascii="Times New Roman" w:hAnsi="Times New Roman" w:cs="Times New Roman"/>
                <w:sz w:val="24"/>
                <w:szCs w:val="24"/>
              </w:rPr>
              <w:t>can be</w:t>
            </w:r>
            <w:r w:rsidR="4270B56E" w:rsidRPr="00A93ABA">
              <w:rPr>
                <w:rFonts w:ascii="Times New Roman" w:hAnsi="Times New Roman" w:cs="Times New Roman"/>
                <w:sz w:val="24"/>
                <w:szCs w:val="24"/>
              </w:rPr>
              <w:t xml:space="preserve"> greatly compromise</w:t>
            </w:r>
            <w:r w:rsidR="2A2B7937" w:rsidRPr="00A93ABA">
              <w:rPr>
                <w:rFonts w:ascii="Times New Roman" w:hAnsi="Times New Roman" w:cs="Times New Roman"/>
                <w:sz w:val="24"/>
                <w:szCs w:val="24"/>
              </w:rPr>
              <w:t>d</w:t>
            </w:r>
            <w:r w:rsidR="4270B56E" w:rsidRPr="00A93ABA">
              <w:rPr>
                <w:rFonts w:ascii="Times New Roman" w:hAnsi="Times New Roman" w:cs="Times New Roman"/>
                <w:sz w:val="24"/>
                <w:szCs w:val="24"/>
              </w:rPr>
              <w:t xml:space="preserve"> depending </w:t>
            </w:r>
            <w:r w:rsidRPr="00A93ABA">
              <w:rPr>
                <w:rFonts w:ascii="Times New Roman" w:hAnsi="Times New Roman" w:cs="Times New Roman"/>
                <w:sz w:val="24"/>
                <w:szCs w:val="24"/>
              </w:rPr>
              <w:t xml:space="preserve">on the way </w:t>
            </w:r>
            <w:r w:rsidR="295AAA0D" w:rsidRPr="00A93ABA">
              <w:rPr>
                <w:rFonts w:ascii="Times New Roman" w:hAnsi="Times New Roman" w:cs="Times New Roman"/>
                <w:sz w:val="24"/>
                <w:szCs w:val="24"/>
              </w:rPr>
              <w:t xml:space="preserve">documents </w:t>
            </w:r>
            <w:r w:rsidRPr="00A93ABA">
              <w:rPr>
                <w:rFonts w:ascii="Times New Roman" w:hAnsi="Times New Roman" w:cs="Times New Roman"/>
                <w:sz w:val="24"/>
                <w:szCs w:val="24"/>
              </w:rPr>
              <w:t xml:space="preserve">have been physically </w:t>
            </w:r>
            <w:r w:rsidR="1101DECE" w:rsidRPr="00A93ABA">
              <w:rPr>
                <w:rFonts w:ascii="Times New Roman" w:hAnsi="Times New Roman" w:cs="Times New Roman"/>
                <w:sz w:val="24"/>
                <w:szCs w:val="24"/>
              </w:rPr>
              <w:t xml:space="preserve">recorded and organised. </w:t>
            </w:r>
            <w:r w:rsidR="584C751D" w:rsidRPr="00A93ABA">
              <w:rPr>
                <w:rFonts w:ascii="Times New Roman" w:hAnsi="Times New Roman" w:cs="Times New Roman"/>
                <w:sz w:val="24"/>
                <w:szCs w:val="24"/>
              </w:rPr>
              <w:t xml:space="preserve"> </w:t>
            </w:r>
            <w:r w:rsidR="00474048">
              <w:rPr>
                <w:rFonts w:ascii="Times New Roman" w:hAnsi="Times New Roman" w:cs="Times New Roman"/>
                <w:sz w:val="24"/>
                <w:szCs w:val="24"/>
              </w:rPr>
              <w:t>The archive</w:t>
            </w:r>
            <w:r w:rsidR="00474048" w:rsidRPr="00A93ABA">
              <w:rPr>
                <w:rFonts w:ascii="Times New Roman" w:hAnsi="Times New Roman" w:cs="Times New Roman"/>
                <w:sz w:val="24"/>
                <w:szCs w:val="24"/>
              </w:rPr>
              <w:t xml:space="preserve"> </w:t>
            </w:r>
            <w:r w:rsidR="59378D5B" w:rsidRPr="00A93ABA">
              <w:rPr>
                <w:rFonts w:ascii="Times New Roman" w:hAnsi="Times New Roman" w:cs="Times New Roman"/>
                <w:sz w:val="24"/>
                <w:szCs w:val="24"/>
              </w:rPr>
              <w:t>should be recorded, stored</w:t>
            </w:r>
            <w:r w:rsidR="003A19EA" w:rsidRPr="00A93ABA">
              <w:rPr>
                <w:rFonts w:ascii="Times New Roman" w:hAnsi="Times New Roman" w:cs="Times New Roman"/>
                <w:sz w:val="24"/>
                <w:szCs w:val="24"/>
              </w:rPr>
              <w:t>,</w:t>
            </w:r>
            <w:r w:rsidR="59378D5B" w:rsidRPr="00A93ABA">
              <w:rPr>
                <w:rFonts w:ascii="Times New Roman" w:hAnsi="Times New Roman" w:cs="Times New Roman"/>
                <w:sz w:val="24"/>
                <w:szCs w:val="24"/>
              </w:rPr>
              <w:t xml:space="preserve"> and accessed in a way </w:t>
            </w:r>
            <w:r w:rsidR="097DEBD0" w:rsidRPr="00A93ABA">
              <w:rPr>
                <w:rFonts w:ascii="Times New Roman" w:hAnsi="Times New Roman" w:cs="Times New Roman"/>
                <w:sz w:val="24"/>
                <w:szCs w:val="24"/>
              </w:rPr>
              <w:t xml:space="preserve">as </w:t>
            </w:r>
            <w:r w:rsidR="59378D5B" w:rsidRPr="00A93ABA">
              <w:rPr>
                <w:rFonts w:ascii="Times New Roman" w:hAnsi="Times New Roman" w:cs="Times New Roman"/>
                <w:sz w:val="24"/>
                <w:szCs w:val="24"/>
              </w:rPr>
              <w:t xml:space="preserve">to avoid </w:t>
            </w:r>
            <w:r w:rsidR="16D96801" w:rsidRPr="00A93ABA">
              <w:rPr>
                <w:rFonts w:ascii="Times New Roman" w:hAnsi="Times New Roman" w:cs="Times New Roman"/>
                <w:sz w:val="24"/>
                <w:szCs w:val="24"/>
              </w:rPr>
              <w:t>wasting</w:t>
            </w:r>
            <w:r w:rsidR="59378D5B" w:rsidRPr="00A93ABA">
              <w:rPr>
                <w:rFonts w:ascii="Times New Roman" w:hAnsi="Times New Roman" w:cs="Times New Roman"/>
                <w:sz w:val="24"/>
                <w:szCs w:val="24"/>
              </w:rPr>
              <w:t xml:space="preserve"> human and time resources inefficiently</w:t>
            </w:r>
            <w:r w:rsidRPr="00A93ABA">
              <w:rPr>
                <w:rFonts w:ascii="Times New Roman" w:hAnsi="Times New Roman" w:cs="Times New Roman"/>
                <w:sz w:val="24"/>
                <w:szCs w:val="24"/>
              </w:rPr>
              <w:t xml:space="preserve">.  The team observed that the metal shelves in place were not sufficient and most of the records were dumped on the floor, which deteriorates the records.  </w:t>
            </w:r>
          </w:p>
          <w:p w14:paraId="51B3CB69" w14:textId="4F52A6BD" w:rsidR="00EF4E6B" w:rsidRPr="00A93ABA" w:rsidRDefault="00EF4E6B" w:rsidP="00A93ABA">
            <w:pPr>
              <w:jc w:val="both"/>
              <w:rPr>
                <w:rFonts w:ascii="Times New Roman" w:hAnsi="Times New Roman" w:cs="Times New Roman"/>
                <w:sz w:val="24"/>
                <w:szCs w:val="24"/>
              </w:rPr>
            </w:pPr>
            <w:r w:rsidRPr="00A93ABA">
              <w:rPr>
                <w:rFonts w:ascii="Times New Roman" w:hAnsi="Times New Roman" w:cs="Times New Roman"/>
                <w:sz w:val="24"/>
                <w:szCs w:val="24"/>
              </w:rPr>
              <w:t xml:space="preserve">To address this issue the previous project supported the creation of a modern shelving system </w:t>
            </w:r>
            <w:r w:rsidR="00A541D4" w:rsidRPr="00A93ABA">
              <w:rPr>
                <w:rFonts w:ascii="Times New Roman" w:hAnsi="Times New Roman" w:cs="Times New Roman"/>
                <w:sz w:val="24"/>
                <w:szCs w:val="24"/>
              </w:rPr>
              <w:t xml:space="preserve">in one of the seven </w:t>
            </w:r>
            <w:r w:rsidR="0CAA1A75" w:rsidRPr="00A93ABA">
              <w:rPr>
                <w:rFonts w:ascii="Times New Roman" w:hAnsi="Times New Roman" w:cs="Times New Roman"/>
                <w:sz w:val="24"/>
                <w:szCs w:val="24"/>
              </w:rPr>
              <w:t>B</w:t>
            </w:r>
            <w:r w:rsidR="00A541D4" w:rsidRPr="00A93ABA">
              <w:rPr>
                <w:rFonts w:ascii="Times New Roman" w:hAnsi="Times New Roman" w:cs="Times New Roman"/>
                <w:sz w:val="24"/>
                <w:szCs w:val="24"/>
              </w:rPr>
              <w:t xml:space="preserve">asic </w:t>
            </w:r>
            <w:r w:rsidR="2082C99D" w:rsidRPr="00A93ABA">
              <w:rPr>
                <w:rFonts w:ascii="Times New Roman" w:hAnsi="Times New Roman" w:cs="Times New Roman"/>
                <w:sz w:val="24"/>
                <w:szCs w:val="24"/>
              </w:rPr>
              <w:t>C</w:t>
            </w:r>
            <w:r w:rsidR="00A541D4" w:rsidRPr="00A93ABA">
              <w:rPr>
                <w:rFonts w:ascii="Times New Roman" w:hAnsi="Times New Roman" w:cs="Times New Roman"/>
                <w:sz w:val="24"/>
                <w:szCs w:val="24"/>
              </w:rPr>
              <w:t>ourts (</w:t>
            </w:r>
            <w:proofErr w:type="spellStart"/>
            <w:r w:rsidR="00A541D4" w:rsidRPr="00A93ABA">
              <w:rPr>
                <w:rFonts w:ascii="Times New Roman" w:hAnsi="Times New Roman" w:cs="Times New Roman"/>
                <w:sz w:val="24"/>
                <w:szCs w:val="24"/>
              </w:rPr>
              <w:t>Ferizaj</w:t>
            </w:r>
            <w:proofErr w:type="spellEnd"/>
            <w:r w:rsidR="00A541D4" w:rsidRPr="00A93ABA">
              <w:rPr>
                <w:rFonts w:ascii="Times New Roman" w:hAnsi="Times New Roman" w:cs="Times New Roman"/>
                <w:sz w:val="24"/>
                <w:szCs w:val="24"/>
              </w:rPr>
              <w:t>/</w:t>
            </w:r>
            <w:proofErr w:type="spellStart"/>
            <w:r w:rsidR="00A541D4" w:rsidRPr="00A93ABA">
              <w:rPr>
                <w:rFonts w:ascii="Times New Roman" w:hAnsi="Times New Roman" w:cs="Times New Roman"/>
                <w:sz w:val="24"/>
                <w:szCs w:val="24"/>
              </w:rPr>
              <w:t>Uro</w:t>
            </w:r>
            <w:r w:rsidR="00816407" w:rsidRPr="00A93ABA">
              <w:rPr>
                <w:rFonts w:ascii="Times New Roman" w:hAnsi="Times New Roman" w:cs="Times New Roman"/>
                <w:sz w:val="24"/>
                <w:szCs w:val="24"/>
              </w:rPr>
              <w:t>š</w:t>
            </w:r>
            <w:r w:rsidR="00A541D4" w:rsidRPr="00A93ABA">
              <w:rPr>
                <w:rFonts w:ascii="Times New Roman" w:hAnsi="Times New Roman" w:cs="Times New Roman"/>
                <w:sz w:val="24"/>
                <w:szCs w:val="24"/>
              </w:rPr>
              <w:t>evac</w:t>
            </w:r>
            <w:proofErr w:type="spellEnd"/>
            <w:r w:rsidR="00A541D4" w:rsidRPr="00A93ABA">
              <w:rPr>
                <w:rFonts w:ascii="Times New Roman" w:hAnsi="Times New Roman" w:cs="Times New Roman"/>
                <w:sz w:val="24"/>
                <w:szCs w:val="24"/>
              </w:rPr>
              <w:t xml:space="preserve">) </w:t>
            </w:r>
            <w:r w:rsidRPr="00A93ABA">
              <w:rPr>
                <w:rFonts w:ascii="Times New Roman" w:hAnsi="Times New Roman" w:cs="Times New Roman"/>
                <w:sz w:val="24"/>
                <w:szCs w:val="24"/>
              </w:rPr>
              <w:t xml:space="preserve">according to the latest standards through the provision of modular shelf systems, which enabled easy case file access. </w:t>
            </w:r>
            <w:r w:rsidR="4EF8300F" w:rsidRPr="00A93ABA">
              <w:rPr>
                <w:rFonts w:ascii="Times New Roman" w:hAnsi="Times New Roman" w:cs="Times New Roman"/>
                <w:sz w:val="24"/>
                <w:szCs w:val="24"/>
              </w:rPr>
              <w:t xml:space="preserve">Building upon this previous experience, </w:t>
            </w:r>
            <w:r w:rsidR="686A1165" w:rsidRPr="00A93ABA">
              <w:rPr>
                <w:rFonts w:ascii="Times New Roman" w:hAnsi="Times New Roman" w:cs="Times New Roman"/>
                <w:sz w:val="24"/>
                <w:szCs w:val="24"/>
              </w:rPr>
              <w:t>th</w:t>
            </w:r>
            <w:r w:rsidRPr="00A93ABA">
              <w:rPr>
                <w:rFonts w:ascii="Times New Roman" w:hAnsi="Times New Roman" w:cs="Times New Roman"/>
                <w:sz w:val="24"/>
                <w:szCs w:val="24"/>
              </w:rPr>
              <w:t xml:space="preserve">e proposed project now aims to further support archiving system </w:t>
            </w:r>
            <w:r w:rsidR="749C574A" w:rsidRPr="00A93ABA">
              <w:rPr>
                <w:rFonts w:ascii="Times New Roman" w:hAnsi="Times New Roman" w:cs="Times New Roman"/>
                <w:sz w:val="24"/>
                <w:szCs w:val="24"/>
              </w:rPr>
              <w:t xml:space="preserve">of the </w:t>
            </w:r>
            <w:r w:rsidR="75B9BC71" w:rsidRPr="00A93ABA">
              <w:rPr>
                <w:rFonts w:ascii="Times New Roman" w:hAnsi="Times New Roman" w:cs="Times New Roman"/>
                <w:sz w:val="24"/>
                <w:szCs w:val="24"/>
              </w:rPr>
              <w:t>B</w:t>
            </w:r>
            <w:r w:rsidRPr="00A93ABA">
              <w:rPr>
                <w:rFonts w:ascii="Times New Roman" w:hAnsi="Times New Roman" w:cs="Times New Roman"/>
                <w:sz w:val="24"/>
                <w:szCs w:val="24"/>
              </w:rPr>
              <w:t xml:space="preserve">asic </w:t>
            </w:r>
            <w:r w:rsidR="64D2178D" w:rsidRPr="00A93ABA">
              <w:rPr>
                <w:rFonts w:ascii="Times New Roman" w:hAnsi="Times New Roman" w:cs="Times New Roman"/>
                <w:sz w:val="24"/>
                <w:szCs w:val="24"/>
              </w:rPr>
              <w:t>C</w:t>
            </w:r>
            <w:r w:rsidRPr="00A93ABA">
              <w:rPr>
                <w:rFonts w:ascii="Times New Roman" w:hAnsi="Times New Roman" w:cs="Times New Roman"/>
                <w:sz w:val="24"/>
                <w:szCs w:val="24"/>
              </w:rPr>
              <w:t>ourt of</w:t>
            </w:r>
            <w:r w:rsidR="6924DBD6" w:rsidRPr="00A93ABA">
              <w:rPr>
                <w:rFonts w:ascii="Times New Roman" w:eastAsia="Times New Roman" w:hAnsi="Times New Roman" w:cs="Times New Roman"/>
                <w:color w:val="111111"/>
                <w:sz w:val="24"/>
                <w:szCs w:val="24"/>
              </w:rPr>
              <w:t xml:space="preserve"> </w:t>
            </w:r>
            <w:proofErr w:type="spellStart"/>
            <w:r w:rsidR="6924DBD6" w:rsidRPr="00A93ABA">
              <w:rPr>
                <w:rFonts w:ascii="Times New Roman" w:eastAsia="Times New Roman" w:hAnsi="Times New Roman" w:cs="Times New Roman"/>
                <w:color w:val="111111"/>
                <w:sz w:val="24"/>
                <w:szCs w:val="24"/>
              </w:rPr>
              <w:t>Mitrovicë</w:t>
            </w:r>
            <w:proofErr w:type="spellEnd"/>
            <w:r w:rsidRPr="00A93ABA">
              <w:rPr>
                <w:rFonts w:ascii="Times New Roman" w:hAnsi="Times New Roman" w:cs="Times New Roman"/>
                <w:sz w:val="24"/>
                <w:szCs w:val="24"/>
              </w:rPr>
              <w:t>/a.</w:t>
            </w:r>
          </w:p>
          <w:p w14:paraId="798F54D5" w14:textId="77777777" w:rsidR="00EF4E6B" w:rsidRPr="00A93ABA" w:rsidRDefault="00EF4E6B" w:rsidP="00A93ABA">
            <w:pPr>
              <w:jc w:val="both"/>
              <w:rPr>
                <w:rFonts w:ascii="Times New Roman" w:hAnsi="Times New Roman" w:cs="Times New Roman"/>
                <w:bCs/>
                <w:sz w:val="24"/>
                <w:szCs w:val="24"/>
                <w:lang w:val="cs-CZ"/>
              </w:rPr>
            </w:pPr>
          </w:p>
          <w:p w14:paraId="0AB6597B" w14:textId="0E5683DE" w:rsidR="00EF4E6B" w:rsidRPr="00A93ABA" w:rsidRDefault="2BEBCE2D" w:rsidP="00A93ABA">
            <w:pPr>
              <w:pStyle w:val="ListParagraph"/>
              <w:numPr>
                <w:ilvl w:val="0"/>
                <w:numId w:val="8"/>
              </w:numPr>
              <w:autoSpaceDE w:val="0"/>
              <w:autoSpaceDN w:val="0"/>
              <w:jc w:val="both"/>
              <w:rPr>
                <w:rFonts w:ascii="Times New Roman" w:hAnsi="Times New Roman" w:cs="Times New Roman"/>
                <w:b/>
                <w:bCs/>
                <w:sz w:val="24"/>
                <w:szCs w:val="24"/>
                <w:u w:val="single"/>
              </w:rPr>
            </w:pPr>
            <w:r w:rsidRPr="00A93ABA">
              <w:rPr>
                <w:rFonts w:ascii="Times New Roman" w:hAnsi="Times New Roman" w:cs="Times New Roman"/>
                <w:b/>
                <w:bCs/>
                <w:sz w:val="24"/>
                <w:szCs w:val="24"/>
                <w:u w:val="single"/>
              </w:rPr>
              <w:lastRenderedPageBreak/>
              <w:t>Continuation of the engagement of</w:t>
            </w:r>
            <w:r w:rsidR="5B3FA46A" w:rsidRPr="00A93ABA">
              <w:rPr>
                <w:rFonts w:ascii="Times New Roman" w:hAnsi="Times New Roman" w:cs="Times New Roman"/>
                <w:b/>
                <w:bCs/>
                <w:sz w:val="24"/>
                <w:szCs w:val="24"/>
                <w:u w:val="single"/>
              </w:rPr>
              <w:t xml:space="preserve"> three (3) </w:t>
            </w:r>
            <w:r w:rsidR="25307EB9" w:rsidRPr="00A93ABA">
              <w:rPr>
                <w:rFonts w:ascii="Times New Roman" w:hAnsi="Times New Roman" w:cs="Times New Roman"/>
                <w:b/>
                <w:bCs/>
                <w:sz w:val="24"/>
                <w:szCs w:val="24"/>
                <w:u w:val="single"/>
              </w:rPr>
              <w:t>t</w:t>
            </w:r>
            <w:r w:rsidRPr="00A93ABA">
              <w:rPr>
                <w:rFonts w:ascii="Times New Roman" w:hAnsi="Times New Roman" w:cs="Times New Roman"/>
                <w:b/>
                <w:bCs/>
                <w:sz w:val="24"/>
                <w:szCs w:val="24"/>
                <w:u w:val="single"/>
              </w:rPr>
              <w:t xml:space="preserve">ranslators </w:t>
            </w:r>
            <w:proofErr w:type="gramStart"/>
            <w:r w:rsidR="3CE92B45" w:rsidRPr="00A93ABA">
              <w:rPr>
                <w:rFonts w:ascii="Times New Roman" w:hAnsi="Times New Roman" w:cs="Times New Roman"/>
                <w:b/>
                <w:bCs/>
                <w:sz w:val="24"/>
                <w:szCs w:val="24"/>
                <w:u w:val="single"/>
              </w:rPr>
              <w:t>( 2</w:t>
            </w:r>
            <w:proofErr w:type="gramEnd"/>
            <w:r w:rsidR="3CE92B45" w:rsidRPr="00A93ABA">
              <w:rPr>
                <w:rFonts w:ascii="Times New Roman" w:hAnsi="Times New Roman" w:cs="Times New Roman"/>
                <w:b/>
                <w:bCs/>
                <w:sz w:val="24"/>
                <w:szCs w:val="24"/>
                <w:u w:val="single"/>
              </w:rPr>
              <w:t xml:space="preserve"> woman ) </w:t>
            </w:r>
            <w:r w:rsidRPr="00A93ABA">
              <w:rPr>
                <w:rFonts w:ascii="Times New Roman" w:hAnsi="Times New Roman" w:cs="Times New Roman"/>
                <w:b/>
                <w:bCs/>
                <w:sz w:val="24"/>
                <w:szCs w:val="24"/>
                <w:u w:val="single"/>
              </w:rPr>
              <w:t xml:space="preserve">in the Basic Court of Pristina </w:t>
            </w:r>
          </w:p>
          <w:p w14:paraId="2B73AD16" w14:textId="1251AFBE" w:rsidR="004C507A" w:rsidRPr="00A93ABA" w:rsidRDefault="00DA2539" w:rsidP="00A93ABA">
            <w:pPr>
              <w:spacing w:before="240"/>
              <w:jc w:val="both"/>
              <w:rPr>
                <w:rFonts w:ascii="Times New Roman" w:hAnsi="Times New Roman" w:cs="Times New Roman"/>
                <w:sz w:val="24"/>
                <w:szCs w:val="24"/>
              </w:rPr>
            </w:pPr>
            <w:r w:rsidRPr="00A93ABA">
              <w:rPr>
                <w:rFonts w:ascii="Times New Roman" w:hAnsi="Times New Roman" w:cs="Times New Roman"/>
                <w:sz w:val="24"/>
                <w:szCs w:val="24"/>
              </w:rPr>
              <w:t xml:space="preserve">Through the </w:t>
            </w:r>
            <w:r w:rsidR="00E836EB" w:rsidRPr="00A93ABA">
              <w:rPr>
                <w:rFonts w:ascii="Times New Roman" w:hAnsi="Times New Roman" w:cs="Times New Roman"/>
                <w:sz w:val="24"/>
                <w:szCs w:val="24"/>
              </w:rPr>
              <w:t>past cooperation</w:t>
            </w:r>
            <w:r w:rsidRPr="00A93ABA">
              <w:rPr>
                <w:rFonts w:ascii="Times New Roman" w:hAnsi="Times New Roman" w:cs="Times New Roman"/>
                <w:sz w:val="24"/>
                <w:szCs w:val="24"/>
              </w:rPr>
              <w:t xml:space="preserve"> </w:t>
            </w:r>
            <w:r w:rsidR="520059B5" w:rsidRPr="00A93ABA">
              <w:rPr>
                <w:rFonts w:ascii="Times New Roman" w:hAnsi="Times New Roman" w:cs="Times New Roman"/>
                <w:sz w:val="24"/>
                <w:szCs w:val="24"/>
              </w:rPr>
              <w:t xml:space="preserve">and collaboration </w:t>
            </w:r>
            <w:r w:rsidRPr="00A93ABA">
              <w:rPr>
                <w:rFonts w:ascii="Times New Roman" w:hAnsi="Times New Roman" w:cs="Times New Roman"/>
                <w:sz w:val="24"/>
                <w:szCs w:val="24"/>
              </w:rPr>
              <w:t xml:space="preserve">between UNDP and UNMIK, </w:t>
            </w:r>
            <w:r w:rsidR="0598269A" w:rsidRPr="00A93ABA">
              <w:rPr>
                <w:rFonts w:ascii="Times New Roman" w:hAnsi="Times New Roman" w:cs="Times New Roman"/>
                <w:sz w:val="24"/>
                <w:szCs w:val="24"/>
              </w:rPr>
              <w:t xml:space="preserve">language rights in judicial institutions have remained goal-oriented and inclusive. </w:t>
            </w:r>
            <w:r w:rsidRPr="00A93ABA">
              <w:rPr>
                <w:rFonts w:ascii="Times New Roman" w:hAnsi="Times New Roman" w:cs="Times New Roman"/>
                <w:sz w:val="24"/>
                <w:szCs w:val="24"/>
              </w:rPr>
              <w:t xml:space="preserve"> Between December 2021 </w:t>
            </w:r>
            <w:r w:rsidR="0CFAFF11" w:rsidRPr="00A93ABA">
              <w:rPr>
                <w:rFonts w:ascii="Times New Roman" w:hAnsi="Times New Roman" w:cs="Times New Roman"/>
                <w:sz w:val="24"/>
                <w:szCs w:val="24"/>
              </w:rPr>
              <w:t>and</w:t>
            </w:r>
            <w:r w:rsidRPr="00A93ABA">
              <w:rPr>
                <w:rFonts w:ascii="Times New Roman" w:hAnsi="Times New Roman" w:cs="Times New Roman"/>
                <w:sz w:val="24"/>
                <w:szCs w:val="24"/>
              </w:rPr>
              <w:t xml:space="preserve"> May 2022, UNDP and UNMIK supported the Basic Court of Pristina </w:t>
            </w:r>
            <w:r w:rsidR="206C12E6" w:rsidRPr="00A93ABA">
              <w:rPr>
                <w:rFonts w:ascii="Times New Roman" w:hAnsi="Times New Roman" w:cs="Times New Roman"/>
                <w:sz w:val="24"/>
                <w:szCs w:val="24"/>
              </w:rPr>
              <w:t>by</w:t>
            </w:r>
            <w:r w:rsidRPr="00A93ABA">
              <w:rPr>
                <w:rFonts w:ascii="Times New Roman" w:hAnsi="Times New Roman" w:cs="Times New Roman"/>
                <w:sz w:val="24"/>
                <w:szCs w:val="24"/>
              </w:rPr>
              <w:t xml:space="preserve"> provid</w:t>
            </w:r>
            <w:r w:rsidR="57D484DD" w:rsidRPr="00A93ABA">
              <w:rPr>
                <w:rFonts w:ascii="Times New Roman" w:hAnsi="Times New Roman" w:cs="Times New Roman"/>
                <w:sz w:val="24"/>
                <w:szCs w:val="24"/>
              </w:rPr>
              <w:t>ing</w:t>
            </w:r>
            <w:r w:rsidRPr="00A93ABA">
              <w:rPr>
                <w:rFonts w:ascii="Times New Roman" w:hAnsi="Times New Roman" w:cs="Times New Roman"/>
                <w:sz w:val="24"/>
                <w:szCs w:val="24"/>
              </w:rPr>
              <w:t xml:space="preserve"> interpretation services for over </w:t>
            </w:r>
            <w:r w:rsidR="6E808188" w:rsidRPr="00A93ABA">
              <w:rPr>
                <w:rFonts w:ascii="Times New Roman" w:hAnsi="Times New Roman" w:cs="Times New Roman"/>
                <w:sz w:val="24"/>
                <w:szCs w:val="24"/>
              </w:rPr>
              <w:t>two hundred (</w:t>
            </w:r>
            <w:r w:rsidRPr="00A93ABA">
              <w:rPr>
                <w:rFonts w:ascii="Times New Roman" w:hAnsi="Times New Roman" w:cs="Times New Roman"/>
                <w:sz w:val="24"/>
                <w:szCs w:val="24"/>
              </w:rPr>
              <w:t>200</w:t>
            </w:r>
            <w:r w:rsidR="0002785C" w:rsidRPr="00A93ABA">
              <w:rPr>
                <w:rFonts w:ascii="Times New Roman" w:hAnsi="Times New Roman" w:cs="Times New Roman"/>
                <w:sz w:val="24"/>
                <w:szCs w:val="24"/>
              </w:rPr>
              <w:t>)</w:t>
            </w:r>
            <w:r w:rsidRPr="00A93ABA">
              <w:rPr>
                <w:rFonts w:ascii="Times New Roman" w:hAnsi="Times New Roman" w:cs="Times New Roman"/>
                <w:sz w:val="24"/>
                <w:szCs w:val="24"/>
              </w:rPr>
              <w:t xml:space="preserve"> court hearings, and translation services for over </w:t>
            </w:r>
            <w:r w:rsidR="5E8E23CB" w:rsidRPr="00A93ABA">
              <w:rPr>
                <w:rFonts w:ascii="Times New Roman" w:hAnsi="Times New Roman" w:cs="Times New Roman"/>
                <w:sz w:val="24"/>
                <w:szCs w:val="24"/>
              </w:rPr>
              <w:t>five hundred (</w:t>
            </w:r>
            <w:r w:rsidRPr="00A93ABA">
              <w:rPr>
                <w:rFonts w:ascii="Times New Roman" w:hAnsi="Times New Roman" w:cs="Times New Roman"/>
                <w:sz w:val="24"/>
                <w:szCs w:val="24"/>
              </w:rPr>
              <w:t>500</w:t>
            </w:r>
            <w:r w:rsidR="5E3B1B41" w:rsidRPr="00A93ABA">
              <w:rPr>
                <w:rFonts w:ascii="Times New Roman" w:hAnsi="Times New Roman" w:cs="Times New Roman"/>
                <w:sz w:val="24"/>
                <w:szCs w:val="24"/>
              </w:rPr>
              <w:t>)</w:t>
            </w:r>
            <w:r w:rsidRPr="00A93ABA">
              <w:rPr>
                <w:rFonts w:ascii="Times New Roman" w:hAnsi="Times New Roman" w:cs="Times New Roman"/>
                <w:sz w:val="24"/>
                <w:szCs w:val="24"/>
              </w:rPr>
              <w:t xml:space="preserve"> cases. </w:t>
            </w:r>
            <w:r w:rsidR="197C5E85" w:rsidRPr="00A93ABA">
              <w:rPr>
                <w:rFonts w:ascii="Times New Roman" w:hAnsi="Times New Roman" w:cs="Times New Roman"/>
                <w:sz w:val="24"/>
                <w:szCs w:val="24"/>
              </w:rPr>
              <w:t xml:space="preserve">The Basic Court of Pristina is the one with </w:t>
            </w:r>
            <w:r w:rsidR="00012F85" w:rsidRPr="00A93ABA">
              <w:rPr>
                <w:rFonts w:ascii="Times New Roman" w:hAnsi="Times New Roman" w:cs="Times New Roman"/>
                <w:sz w:val="24"/>
                <w:szCs w:val="24"/>
              </w:rPr>
              <w:t xml:space="preserve">the </w:t>
            </w:r>
            <w:r w:rsidR="197C5E85" w:rsidRPr="00A93ABA">
              <w:rPr>
                <w:rFonts w:ascii="Times New Roman" w:hAnsi="Times New Roman" w:cs="Times New Roman"/>
                <w:sz w:val="24"/>
                <w:szCs w:val="24"/>
              </w:rPr>
              <w:t>most cases</w:t>
            </w:r>
            <w:r w:rsidR="31449334" w:rsidRPr="00A93ABA">
              <w:rPr>
                <w:rFonts w:ascii="Times New Roman" w:hAnsi="Times New Roman" w:cs="Times New Roman"/>
                <w:sz w:val="24"/>
                <w:szCs w:val="24"/>
              </w:rPr>
              <w:t xml:space="preserve"> and that covers another fou</w:t>
            </w:r>
            <w:r w:rsidR="6C80BF2F" w:rsidRPr="00A93ABA">
              <w:rPr>
                <w:rFonts w:ascii="Times New Roman" w:hAnsi="Times New Roman" w:cs="Times New Roman"/>
                <w:sz w:val="24"/>
                <w:szCs w:val="24"/>
              </w:rPr>
              <w:t xml:space="preserve">r </w:t>
            </w:r>
            <w:r w:rsidR="31449334" w:rsidRPr="00A93ABA">
              <w:rPr>
                <w:rFonts w:ascii="Times New Roman" w:hAnsi="Times New Roman" w:cs="Times New Roman"/>
                <w:sz w:val="24"/>
                <w:szCs w:val="24"/>
              </w:rPr>
              <w:t xml:space="preserve">court branches two of them with </w:t>
            </w:r>
            <w:r w:rsidR="00075BE4" w:rsidRPr="00A93ABA">
              <w:rPr>
                <w:rFonts w:ascii="Times New Roman" w:hAnsi="Times New Roman" w:cs="Times New Roman"/>
                <w:sz w:val="24"/>
                <w:szCs w:val="24"/>
              </w:rPr>
              <w:t xml:space="preserve">an </w:t>
            </w:r>
            <w:r w:rsidR="31449334" w:rsidRPr="00A93ABA">
              <w:rPr>
                <w:rFonts w:ascii="Times New Roman" w:hAnsi="Times New Roman" w:cs="Times New Roman"/>
                <w:sz w:val="24"/>
                <w:szCs w:val="24"/>
              </w:rPr>
              <w:t>ethnically mixed population (</w:t>
            </w:r>
            <w:proofErr w:type="spellStart"/>
            <w:r w:rsidR="16FD9C31" w:rsidRPr="00A93ABA">
              <w:rPr>
                <w:rFonts w:ascii="Times New Roman" w:eastAsia="Times New Roman" w:hAnsi="Times New Roman" w:cs="Times New Roman"/>
                <w:color w:val="111111"/>
                <w:sz w:val="24"/>
                <w:szCs w:val="24"/>
              </w:rPr>
              <w:t>Graçanicë</w:t>
            </w:r>
            <w:proofErr w:type="spellEnd"/>
            <w:r w:rsidR="31449334" w:rsidRPr="00A93ABA">
              <w:rPr>
                <w:rFonts w:ascii="Times New Roman" w:hAnsi="Times New Roman" w:cs="Times New Roman"/>
                <w:sz w:val="24"/>
                <w:szCs w:val="24"/>
              </w:rPr>
              <w:t>/</w:t>
            </w:r>
            <w:r w:rsidR="2E067A66" w:rsidRPr="00A93ABA">
              <w:rPr>
                <w:rFonts w:ascii="Times New Roman" w:eastAsia="Calibri" w:hAnsi="Times New Roman" w:cs="Times New Roman"/>
                <w:sz w:val="24"/>
                <w:szCs w:val="24"/>
                <w:lang w:val="es"/>
              </w:rPr>
              <w:t xml:space="preserve"> </w:t>
            </w:r>
            <w:proofErr w:type="spellStart"/>
            <w:r w:rsidR="2E067A66" w:rsidRPr="00A93ABA">
              <w:rPr>
                <w:rFonts w:ascii="Times New Roman" w:eastAsia="Calibri" w:hAnsi="Times New Roman" w:cs="Times New Roman"/>
                <w:sz w:val="24"/>
                <w:szCs w:val="24"/>
                <w:lang w:val="es"/>
              </w:rPr>
              <w:t>Gračanica</w:t>
            </w:r>
            <w:proofErr w:type="spellEnd"/>
            <w:r w:rsidR="31449334" w:rsidRPr="00A93ABA">
              <w:rPr>
                <w:rFonts w:ascii="Times New Roman" w:hAnsi="Times New Roman" w:cs="Times New Roman"/>
                <w:sz w:val="24"/>
                <w:szCs w:val="24"/>
              </w:rPr>
              <w:t xml:space="preserve"> and </w:t>
            </w:r>
            <w:proofErr w:type="spellStart"/>
            <w:r w:rsidR="31449334" w:rsidRPr="00A93ABA">
              <w:rPr>
                <w:rFonts w:ascii="Times New Roman" w:hAnsi="Times New Roman" w:cs="Times New Roman"/>
                <w:sz w:val="24"/>
                <w:szCs w:val="24"/>
              </w:rPr>
              <w:t>Lipjan</w:t>
            </w:r>
            <w:proofErr w:type="spellEnd"/>
            <w:r w:rsidR="31449334" w:rsidRPr="00A93ABA">
              <w:rPr>
                <w:rFonts w:ascii="Times New Roman" w:hAnsi="Times New Roman" w:cs="Times New Roman"/>
                <w:sz w:val="24"/>
                <w:szCs w:val="24"/>
              </w:rPr>
              <w:t>/</w:t>
            </w:r>
            <w:proofErr w:type="spellStart"/>
            <w:r w:rsidR="31449334" w:rsidRPr="00A93ABA">
              <w:rPr>
                <w:rFonts w:ascii="Times New Roman" w:hAnsi="Times New Roman" w:cs="Times New Roman"/>
                <w:sz w:val="24"/>
                <w:szCs w:val="24"/>
              </w:rPr>
              <w:t>Lipjane</w:t>
            </w:r>
            <w:proofErr w:type="spellEnd"/>
            <w:r w:rsidR="31449334" w:rsidRPr="00A93ABA">
              <w:rPr>
                <w:rFonts w:ascii="Times New Roman" w:hAnsi="Times New Roman" w:cs="Times New Roman"/>
                <w:sz w:val="24"/>
                <w:szCs w:val="24"/>
              </w:rPr>
              <w:t>)</w:t>
            </w:r>
            <w:r w:rsidR="7E226409" w:rsidRPr="00A93ABA">
              <w:rPr>
                <w:rFonts w:ascii="Times New Roman" w:hAnsi="Times New Roman" w:cs="Times New Roman"/>
                <w:sz w:val="24"/>
                <w:szCs w:val="24"/>
              </w:rPr>
              <w:t>.</w:t>
            </w:r>
            <w:r w:rsidR="31449334" w:rsidRPr="00A93ABA">
              <w:rPr>
                <w:rFonts w:ascii="Times New Roman" w:hAnsi="Times New Roman" w:cs="Times New Roman"/>
                <w:sz w:val="24"/>
                <w:szCs w:val="24"/>
              </w:rPr>
              <w:t xml:space="preserve"> </w:t>
            </w:r>
            <w:r w:rsidRPr="00A93ABA">
              <w:rPr>
                <w:rFonts w:ascii="Times New Roman" w:hAnsi="Times New Roman" w:cs="Times New Roman"/>
                <w:sz w:val="24"/>
                <w:szCs w:val="24"/>
              </w:rPr>
              <w:t xml:space="preserve"> </w:t>
            </w:r>
          </w:p>
          <w:p w14:paraId="09E3872D" w14:textId="6B37B5F9" w:rsidR="00DA2539" w:rsidRPr="00A93ABA" w:rsidRDefault="00DA2539" w:rsidP="00A93ABA">
            <w:pPr>
              <w:jc w:val="both"/>
              <w:rPr>
                <w:rFonts w:ascii="Times New Roman" w:hAnsi="Times New Roman" w:cs="Times New Roman"/>
                <w:sz w:val="24"/>
                <w:szCs w:val="24"/>
              </w:rPr>
            </w:pPr>
            <w:r w:rsidRPr="00A93ABA">
              <w:rPr>
                <w:rFonts w:ascii="Times New Roman" w:hAnsi="Times New Roman" w:cs="Times New Roman"/>
                <w:sz w:val="24"/>
                <w:szCs w:val="24"/>
              </w:rPr>
              <w:t xml:space="preserve">Despite the increase </w:t>
            </w:r>
            <w:r w:rsidR="00012F85" w:rsidRPr="00A93ABA">
              <w:rPr>
                <w:rFonts w:ascii="Times New Roman" w:hAnsi="Times New Roman" w:cs="Times New Roman"/>
                <w:sz w:val="24"/>
                <w:szCs w:val="24"/>
              </w:rPr>
              <w:t>in</w:t>
            </w:r>
            <w:r w:rsidRPr="00A93ABA">
              <w:rPr>
                <w:rFonts w:ascii="Times New Roman" w:hAnsi="Times New Roman" w:cs="Times New Roman"/>
                <w:sz w:val="24"/>
                <w:szCs w:val="24"/>
              </w:rPr>
              <w:t xml:space="preserve"> </w:t>
            </w:r>
            <w:r w:rsidR="00012F85" w:rsidRPr="00A93ABA">
              <w:rPr>
                <w:rFonts w:ascii="Times New Roman" w:hAnsi="Times New Roman" w:cs="Times New Roman"/>
                <w:sz w:val="24"/>
                <w:szCs w:val="24"/>
              </w:rPr>
              <w:t xml:space="preserve">the </w:t>
            </w:r>
            <w:r w:rsidRPr="00A93ABA">
              <w:rPr>
                <w:rFonts w:ascii="Times New Roman" w:hAnsi="Times New Roman" w:cs="Times New Roman"/>
                <w:sz w:val="24"/>
                <w:szCs w:val="24"/>
              </w:rPr>
              <w:t xml:space="preserve">number of court translators </w:t>
            </w:r>
            <w:r w:rsidR="00012F85" w:rsidRPr="00A93ABA">
              <w:rPr>
                <w:rFonts w:ascii="Times New Roman" w:hAnsi="Times New Roman" w:cs="Times New Roman"/>
                <w:sz w:val="24"/>
                <w:szCs w:val="24"/>
              </w:rPr>
              <w:t>Kosovo-wide</w:t>
            </w:r>
            <w:r w:rsidRPr="00A93ABA">
              <w:rPr>
                <w:rFonts w:ascii="Times New Roman" w:hAnsi="Times New Roman" w:cs="Times New Roman"/>
                <w:sz w:val="24"/>
                <w:szCs w:val="24"/>
              </w:rPr>
              <w:t>,</w:t>
            </w:r>
            <w:r w:rsidR="35083E99" w:rsidRPr="00A93ABA">
              <w:rPr>
                <w:rFonts w:ascii="Times New Roman" w:hAnsi="Times New Roman" w:cs="Times New Roman"/>
                <w:sz w:val="24"/>
                <w:szCs w:val="24"/>
              </w:rPr>
              <w:t xml:space="preserve"> KJC and the Basic Court of Pristina have expressed the need for the project to continue the translation support </w:t>
            </w:r>
            <w:proofErr w:type="gramStart"/>
            <w:r w:rsidR="35083E99" w:rsidRPr="00A93ABA">
              <w:rPr>
                <w:rFonts w:ascii="Times New Roman" w:hAnsi="Times New Roman" w:cs="Times New Roman"/>
                <w:sz w:val="24"/>
                <w:szCs w:val="24"/>
              </w:rPr>
              <w:t>in order to</w:t>
            </w:r>
            <w:proofErr w:type="gramEnd"/>
            <w:r w:rsidR="35083E99" w:rsidRPr="00A93ABA">
              <w:rPr>
                <w:rFonts w:ascii="Times New Roman" w:hAnsi="Times New Roman" w:cs="Times New Roman"/>
                <w:sz w:val="24"/>
                <w:szCs w:val="24"/>
              </w:rPr>
              <w:t xml:space="preserve"> further reduce the Court translation backlog and help the </w:t>
            </w:r>
            <w:r w:rsidR="2F25DA57" w:rsidRPr="00A93ABA">
              <w:rPr>
                <w:rFonts w:ascii="Times New Roman" w:hAnsi="Times New Roman" w:cs="Times New Roman"/>
                <w:sz w:val="24"/>
                <w:szCs w:val="24"/>
              </w:rPr>
              <w:t>C</w:t>
            </w:r>
            <w:r w:rsidR="35083E99" w:rsidRPr="00A93ABA">
              <w:rPr>
                <w:rFonts w:ascii="Times New Roman" w:hAnsi="Times New Roman" w:cs="Times New Roman"/>
                <w:sz w:val="24"/>
                <w:szCs w:val="24"/>
              </w:rPr>
              <w:t xml:space="preserve">ourt in processing the </w:t>
            </w:r>
            <w:r w:rsidR="00012F85" w:rsidRPr="00A93ABA">
              <w:rPr>
                <w:rFonts w:ascii="Times New Roman" w:hAnsi="Times New Roman" w:cs="Times New Roman"/>
                <w:sz w:val="24"/>
                <w:szCs w:val="24"/>
              </w:rPr>
              <w:t>new</w:t>
            </w:r>
            <w:r w:rsidR="35083E99" w:rsidRPr="00A93ABA">
              <w:rPr>
                <w:rFonts w:ascii="Times New Roman" w:hAnsi="Times New Roman" w:cs="Times New Roman"/>
                <w:sz w:val="24"/>
                <w:szCs w:val="24"/>
              </w:rPr>
              <w:t xml:space="preserve"> cases.</w:t>
            </w:r>
            <w:r w:rsidRPr="00A93ABA">
              <w:rPr>
                <w:rFonts w:ascii="Times New Roman" w:hAnsi="Times New Roman" w:cs="Times New Roman"/>
                <w:sz w:val="24"/>
                <w:szCs w:val="24"/>
              </w:rPr>
              <w:t xml:space="preserve"> </w:t>
            </w:r>
          </w:p>
          <w:p w14:paraId="10937EF5" w14:textId="013C151B" w:rsidR="00EF4E6B" w:rsidRPr="00A93ABA" w:rsidRDefault="4C98FFFF" w:rsidP="00A93ABA">
            <w:pPr>
              <w:jc w:val="both"/>
              <w:rPr>
                <w:rFonts w:ascii="Times New Roman" w:hAnsi="Times New Roman" w:cs="Times New Roman"/>
                <w:sz w:val="24"/>
                <w:szCs w:val="24"/>
              </w:rPr>
            </w:pPr>
            <w:r w:rsidRPr="00A93ABA">
              <w:rPr>
                <w:rFonts w:ascii="Times New Roman" w:hAnsi="Times New Roman" w:cs="Times New Roman"/>
                <w:sz w:val="24"/>
                <w:szCs w:val="24"/>
              </w:rPr>
              <w:t xml:space="preserve">Therefore, </w:t>
            </w:r>
            <w:r w:rsidR="3D3469C4" w:rsidRPr="00A93ABA">
              <w:rPr>
                <w:rFonts w:ascii="Times New Roman" w:hAnsi="Times New Roman" w:cs="Times New Roman"/>
                <w:sz w:val="24"/>
                <w:szCs w:val="24"/>
              </w:rPr>
              <w:t>t</w:t>
            </w:r>
            <w:r w:rsidR="00EF4E6B" w:rsidRPr="00A93ABA">
              <w:rPr>
                <w:rFonts w:ascii="Times New Roman" w:hAnsi="Times New Roman" w:cs="Times New Roman"/>
                <w:sz w:val="24"/>
                <w:szCs w:val="24"/>
              </w:rPr>
              <w:t>he new project will provid</w:t>
            </w:r>
            <w:r w:rsidR="7B3A53E2" w:rsidRPr="00A93ABA">
              <w:rPr>
                <w:rFonts w:ascii="Times New Roman" w:hAnsi="Times New Roman" w:cs="Times New Roman"/>
                <w:sz w:val="24"/>
                <w:szCs w:val="24"/>
              </w:rPr>
              <w:t>e</w:t>
            </w:r>
            <w:r w:rsidR="00743701" w:rsidRPr="00A93ABA">
              <w:rPr>
                <w:rFonts w:ascii="Times New Roman" w:hAnsi="Times New Roman" w:cs="Times New Roman"/>
                <w:sz w:val="24"/>
                <w:szCs w:val="24"/>
              </w:rPr>
              <w:t xml:space="preserve"> </w:t>
            </w:r>
            <w:r w:rsidR="00A541D4" w:rsidRPr="00A93ABA">
              <w:rPr>
                <w:rFonts w:ascii="Times New Roman" w:hAnsi="Times New Roman" w:cs="Times New Roman"/>
                <w:sz w:val="24"/>
                <w:szCs w:val="24"/>
              </w:rPr>
              <w:t>three</w:t>
            </w:r>
            <w:r w:rsidR="00EF4E6B" w:rsidRPr="00A93ABA">
              <w:rPr>
                <w:rFonts w:ascii="Times New Roman" w:hAnsi="Times New Roman" w:cs="Times New Roman"/>
                <w:sz w:val="24"/>
                <w:szCs w:val="24"/>
              </w:rPr>
              <w:t xml:space="preserve"> court translators and interpreters for six months</w:t>
            </w:r>
            <w:r w:rsidR="40D4377B" w:rsidRPr="00A93ABA">
              <w:rPr>
                <w:rFonts w:ascii="Times New Roman" w:hAnsi="Times New Roman" w:cs="Times New Roman"/>
                <w:sz w:val="24"/>
                <w:szCs w:val="24"/>
              </w:rPr>
              <w:t>,</w:t>
            </w:r>
            <w:r w:rsidR="00EF4E6B" w:rsidRPr="00A93ABA">
              <w:rPr>
                <w:rFonts w:ascii="Times New Roman" w:hAnsi="Times New Roman" w:cs="Times New Roman"/>
                <w:sz w:val="24"/>
                <w:szCs w:val="24"/>
              </w:rPr>
              <w:t xml:space="preserve"> </w:t>
            </w:r>
            <w:r w:rsidR="310808A3" w:rsidRPr="00A93ABA">
              <w:rPr>
                <w:rFonts w:ascii="Times New Roman" w:hAnsi="Times New Roman" w:cs="Times New Roman"/>
                <w:sz w:val="24"/>
                <w:szCs w:val="24"/>
              </w:rPr>
              <w:t xml:space="preserve">to further </w:t>
            </w:r>
            <w:r w:rsidR="6800F44F" w:rsidRPr="00A93ABA">
              <w:rPr>
                <w:rFonts w:ascii="Times New Roman" w:hAnsi="Times New Roman" w:cs="Times New Roman"/>
                <w:sz w:val="24"/>
                <w:szCs w:val="24"/>
              </w:rPr>
              <w:t>contribute to</w:t>
            </w:r>
            <w:r w:rsidR="00EF4E6B" w:rsidRPr="00A93ABA">
              <w:rPr>
                <w:rFonts w:ascii="Times New Roman" w:hAnsi="Times New Roman" w:cs="Times New Roman"/>
                <w:sz w:val="24"/>
                <w:szCs w:val="24"/>
              </w:rPr>
              <w:t xml:space="preserve"> reducing the case backlog, supporting the court in holding timely hearings requiring interpretation services, thereby ensuring people’s language rights in a judicial proceeding. Continuous support to the Basic Court of Pristina will maximize the joint contribution of UN</w:t>
            </w:r>
            <w:r w:rsidR="055B80EF" w:rsidRPr="00A93ABA">
              <w:rPr>
                <w:rFonts w:ascii="Times New Roman" w:hAnsi="Times New Roman" w:cs="Times New Roman"/>
                <w:sz w:val="24"/>
                <w:szCs w:val="24"/>
              </w:rPr>
              <w:t>MIK</w:t>
            </w:r>
            <w:r w:rsidR="00EF4E6B" w:rsidRPr="00A93ABA">
              <w:rPr>
                <w:rFonts w:ascii="Times New Roman" w:hAnsi="Times New Roman" w:cs="Times New Roman"/>
                <w:sz w:val="24"/>
                <w:szCs w:val="24"/>
              </w:rPr>
              <w:t xml:space="preserve"> and UNDP </w:t>
            </w:r>
            <w:r w:rsidR="00012F85" w:rsidRPr="00A93ABA">
              <w:rPr>
                <w:rFonts w:ascii="Times New Roman" w:hAnsi="Times New Roman" w:cs="Times New Roman"/>
                <w:sz w:val="24"/>
                <w:szCs w:val="24"/>
              </w:rPr>
              <w:t>to</w:t>
            </w:r>
            <w:r w:rsidR="00EF4E6B" w:rsidRPr="00A93ABA">
              <w:rPr>
                <w:rFonts w:ascii="Times New Roman" w:hAnsi="Times New Roman" w:cs="Times New Roman"/>
                <w:sz w:val="24"/>
                <w:szCs w:val="24"/>
              </w:rPr>
              <w:t xml:space="preserve"> </w:t>
            </w:r>
            <w:r w:rsidR="144C7818" w:rsidRPr="00A93ABA">
              <w:rPr>
                <w:rFonts w:ascii="Times New Roman" w:hAnsi="Times New Roman" w:cs="Times New Roman"/>
                <w:sz w:val="24"/>
                <w:szCs w:val="24"/>
              </w:rPr>
              <w:t xml:space="preserve">strengthening </w:t>
            </w:r>
            <w:r w:rsidR="00EF4E6B" w:rsidRPr="00A93ABA">
              <w:rPr>
                <w:rFonts w:ascii="Times New Roman" w:hAnsi="Times New Roman" w:cs="Times New Roman"/>
                <w:sz w:val="24"/>
                <w:szCs w:val="24"/>
              </w:rPr>
              <w:t>access to justice for all communities</w:t>
            </w:r>
            <w:r w:rsidR="21792506" w:rsidRPr="00A93ABA">
              <w:rPr>
                <w:rFonts w:ascii="Times New Roman" w:hAnsi="Times New Roman" w:cs="Times New Roman"/>
                <w:sz w:val="24"/>
                <w:szCs w:val="24"/>
              </w:rPr>
              <w:t xml:space="preserve"> in Kosovo</w:t>
            </w:r>
            <w:r w:rsidR="00EF4E6B" w:rsidRPr="00A93ABA">
              <w:rPr>
                <w:rFonts w:ascii="Times New Roman" w:hAnsi="Times New Roman" w:cs="Times New Roman"/>
                <w:sz w:val="24"/>
                <w:szCs w:val="24"/>
              </w:rPr>
              <w:t xml:space="preserve">. </w:t>
            </w:r>
          </w:p>
          <w:p w14:paraId="057A241F" w14:textId="77777777" w:rsidR="00EF4E6B" w:rsidRPr="00A93ABA" w:rsidRDefault="00EF4E6B" w:rsidP="00A93ABA">
            <w:pPr>
              <w:jc w:val="both"/>
              <w:rPr>
                <w:rFonts w:ascii="Times New Roman" w:hAnsi="Times New Roman" w:cs="Times New Roman"/>
                <w:bCs/>
                <w:sz w:val="24"/>
                <w:szCs w:val="24"/>
              </w:rPr>
            </w:pPr>
          </w:p>
          <w:p w14:paraId="57F22C7D" w14:textId="5B566A25" w:rsidR="00EF4E6B" w:rsidRPr="00A93ABA" w:rsidRDefault="00EF4E6B" w:rsidP="00A93ABA">
            <w:pPr>
              <w:pStyle w:val="ListParagraph"/>
              <w:numPr>
                <w:ilvl w:val="0"/>
                <w:numId w:val="8"/>
              </w:numPr>
              <w:autoSpaceDE w:val="0"/>
              <w:autoSpaceDN w:val="0"/>
              <w:jc w:val="both"/>
              <w:rPr>
                <w:rFonts w:ascii="Times New Roman" w:hAnsi="Times New Roman" w:cs="Times New Roman"/>
                <w:b/>
                <w:bCs/>
                <w:sz w:val="24"/>
                <w:szCs w:val="24"/>
                <w:u w:val="single"/>
              </w:rPr>
            </w:pPr>
            <w:r w:rsidRPr="00A93ABA">
              <w:rPr>
                <w:rFonts w:ascii="Times New Roman" w:hAnsi="Times New Roman" w:cs="Times New Roman"/>
                <w:b/>
                <w:bCs/>
                <w:sz w:val="24"/>
                <w:szCs w:val="24"/>
                <w:u w:val="single"/>
              </w:rPr>
              <w:t>Unification of judicial jurisprudence on matters of domestic violence</w:t>
            </w:r>
            <w:r w:rsidR="0E68E7AD" w:rsidRPr="00A93ABA">
              <w:rPr>
                <w:rFonts w:ascii="Times New Roman" w:hAnsi="Times New Roman" w:cs="Times New Roman"/>
                <w:b/>
                <w:bCs/>
                <w:sz w:val="24"/>
                <w:szCs w:val="24"/>
                <w:u w:val="single"/>
              </w:rPr>
              <w:t>:</w:t>
            </w:r>
          </w:p>
          <w:p w14:paraId="00A1948D" w14:textId="42A4DE64" w:rsidR="00EF4E6B" w:rsidRPr="00A93ABA" w:rsidRDefault="2CA25677" w:rsidP="00A93ABA">
            <w:pPr>
              <w:jc w:val="both"/>
              <w:rPr>
                <w:rFonts w:ascii="Times New Roman" w:eastAsia="Times New Roman" w:hAnsi="Times New Roman" w:cs="Times New Roman"/>
                <w:sz w:val="24"/>
                <w:szCs w:val="24"/>
                <w:lang w:eastAsia="en-GB"/>
              </w:rPr>
            </w:pPr>
            <w:r w:rsidRPr="00A93ABA">
              <w:rPr>
                <w:rFonts w:ascii="Times New Roman" w:hAnsi="Times New Roman" w:cs="Times New Roman"/>
                <w:sz w:val="24"/>
                <w:szCs w:val="24"/>
              </w:rPr>
              <w:t>With this activity</w:t>
            </w:r>
            <w:r w:rsidR="12ECAB2E" w:rsidRPr="00A93ABA">
              <w:rPr>
                <w:rFonts w:ascii="Times New Roman" w:hAnsi="Times New Roman" w:cs="Times New Roman"/>
                <w:sz w:val="24"/>
                <w:szCs w:val="24"/>
              </w:rPr>
              <w:t>,</w:t>
            </w:r>
            <w:r w:rsidRPr="00A93ABA">
              <w:rPr>
                <w:rFonts w:ascii="Times New Roman" w:hAnsi="Times New Roman" w:cs="Times New Roman"/>
                <w:sz w:val="24"/>
                <w:szCs w:val="24"/>
              </w:rPr>
              <w:t xml:space="preserve"> UNDP </w:t>
            </w:r>
            <w:r w:rsidR="32BCE5AA" w:rsidRPr="00A93ABA">
              <w:rPr>
                <w:rFonts w:ascii="Times New Roman" w:hAnsi="Times New Roman" w:cs="Times New Roman"/>
                <w:sz w:val="24"/>
                <w:szCs w:val="24"/>
              </w:rPr>
              <w:t xml:space="preserve">and UNMIK </w:t>
            </w:r>
            <w:r w:rsidRPr="00A93ABA">
              <w:rPr>
                <w:rFonts w:ascii="Times New Roman" w:hAnsi="Times New Roman" w:cs="Times New Roman"/>
                <w:sz w:val="24"/>
                <w:szCs w:val="24"/>
              </w:rPr>
              <w:t>want to contribute to the Specific Objective o</w:t>
            </w:r>
            <w:r w:rsidR="5A1638B3" w:rsidRPr="00A93ABA">
              <w:rPr>
                <w:rFonts w:ascii="Times New Roman" w:hAnsi="Times New Roman" w:cs="Times New Roman"/>
                <w:sz w:val="24"/>
                <w:szCs w:val="24"/>
              </w:rPr>
              <w:t>f</w:t>
            </w:r>
            <w:r w:rsidRPr="00A93ABA">
              <w:rPr>
                <w:rFonts w:ascii="Times New Roman" w:hAnsi="Times New Roman" w:cs="Times New Roman"/>
                <w:sz w:val="24"/>
                <w:szCs w:val="24"/>
              </w:rPr>
              <w:t xml:space="preserve"> Strengthening capacities for handling cases of domestic violence and violence against women</w:t>
            </w:r>
            <w:r w:rsidR="3CF84A4D" w:rsidRPr="00A93ABA">
              <w:rPr>
                <w:rFonts w:ascii="Times New Roman" w:hAnsi="Times New Roman" w:cs="Times New Roman"/>
                <w:sz w:val="24"/>
                <w:szCs w:val="24"/>
              </w:rPr>
              <w:t xml:space="preserve"> among </w:t>
            </w:r>
            <w:r w:rsidR="4A8B1351" w:rsidRPr="00A93ABA">
              <w:rPr>
                <w:rFonts w:ascii="Times New Roman" w:hAnsi="Times New Roman" w:cs="Times New Roman"/>
                <w:sz w:val="24"/>
                <w:szCs w:val="24"/>
              </w:rPr>
              <w:t>judicial institutions as part of</w:t>
            </w:r>
            <w:r w:rsidRPr="00A93ABA">
              <w:rPr>
                <w:rFonts w:ascii="Times New Roman" w:hAnsi="Times New Roman" w:cs="Times New Roman"/>
                <w:sz w:val="24"/>
                <w:szCs w:val="24"/>
              </w:rPr>
              <w:t xml:space="preserve"> the </w:t>
            </w:r>
            <w:r w:rsidR="3843E308" w:rsidRPr="00A93ABA">
              <w:rPr>
                <w:rFonts w:ascii="Times New Roman" w:hAnsi="Times New Roman" w:cs="Times New Roman"/>
                <w:sz w:val="24"/>
                <w:szCs w:val="24"/>
              </w:rPr>
              <w:t xml:space="preserve">Kosovo </w:t>
            </w:r>
            <w:r w:rsidRPr="00A93ABA">
              <w:rPr>
                <w:rFonts w:ascii="Times New Roman" w:hAnsi="Times New Roman" w:cs="Times New Roman"/>
                <w:sz w:val="24"/>
                <w:szCs w:val="24"/>
              </w:rPr>
              <w:t xml:space="preserve">Strategy </w:t>
            </w:r>
            <w:r w:rsidR="4A8B1351" w:rsidRPr="00A93ABA">
              <w:rPr>
                <w:rFonts w:ascii="Times New Roman" w:hAnsi="Times New Roman" w:cs="Times New Roman"/>
                <w:sz w:val="24"/>
                <w:szCs w:val="24"/>
              </w:rPr>
              <w:t>for</w:t>
            </w:r>
            <w:r w:rsidR="19393FA5" w:rsidRPr="00A93ABA">
              <w:rPr>
                <w:rFonts w:ascii="Times New Roman" w:hAnsi="Times New Roman" w:cs="Times New Roman"/>
                <w:sz w:val="24"/>
                <w:szCs w:val="24"/>
              </w:rPr>
              <w:t xml:space="preserve"> Protection </w:t>
            </w:r>
            <w:r w:rsidRPr="00A93ABA">
              <w:rPr>
                <w:rFonts w:ascii="Times New Roman" w:hAnsi="Times New Roman" w:cs="Times New Roman"/>
                <w:sz w:val="24"/>
                <w:szCs w:val="24"/>
              </w:rPr>
              <w:t xml:space="preserve">against Domestic </w:t>
            </w:r>
            <w:r w:rsidR="19393FA5" w:rsidRPr="00A93ABA">
              <w:rPr>
                <w:rFonts w:ascii="Times New Roman" w:hAnsi="Times New Roman" w:cs="Times New Roman"/>
                <w:sz w:val="24"/>
                <w:szCs w:val="24"/>
              </w:rPr>
              <w:t>V</w:t>
            </w:r>
            <w:r w:rsidRPr="00A93ABA">
              <w:rPr>
                <w:rFonts w:ascii="Times New Roman" w:hAnsi="Times New Roman" w:cs="Times New Roman"/>
                <w:sz w:val="24"/>
                <w:szCs w:val="24"/>
              </w:rPr>
              <w:t xml:space="preserve">iolence and </w:t>
            </w:r>
            <w:r w:rsidR="19393FA5" w:rsidRPr="00A93ABA">
              <w:rPr>
                <w:rFonts w:ascii="Times New Roman" w:hAnsi="Times New Roman" w:cs="Times New Roman"/>
                <w:sz w:val="24"/>
                <w:szCs w:val="24"/>
              </w:rPr>
              <w:t>V</w:t>
            </w:r>
            <w:r w:rsidRPr="00A93ABA">
              <w:rPr>
                <w:rFonts w:ascii="Times New Roman" w:hAnsi="Times New Roman" w:cs="Times New Roman"/>
                <w:sz w:val="24"/>
                <w:szCs w:val="24"/>
              </w:rPr>
              <w:t xml:space="preserve">iolence against </w:t>
            </w:r>
            <w:r w:rsidR="19393FA5" w:rsidRPr="00A93ABA">
              <w:rPr>
                <w:rFonts w:ascii="Times New Roman" w:hAnsi="Times New Roman" w:cs="Times New Roman"/>
                <w:sz w:val="24"/>
                <w:szCs w:val="24"/>
              </w:rPr>
              <w:t>W</w:t>
            </w:r>
            <w:r w:rsidRPr="00A93ABA">
              <w:rPr>
                <w:rFonts w:ascii="Times New Roman" w:hAnsi="Times New Roman" w:cs="Times New Roman"/>
                <w:sz w:val="24"/>
                <w:szCs w:val="24"/>
              </w:rPr>
              <w:t>omen in Kosovo 202</w:t>
            </w:r>
            <w:r w:rsidR="19393FA5" w:rsidRPr="00A93ABA">
              <w:rPr>
                <w:rFonts w:ascii="Times New Roman" w:hAnsi="Times New Roman" w:cs="Times New Roman"/>
                <w:sz w:val="24"/>
                <w:szCs w:val="24"/>
              </w:rPr>
              <w:t>2</w:t>
            </w:r>
            <w:r w:rsidRPr="00A93ABA">
              <w:rPr>
                <w:rFonts w:ascii="Times New Roman" w:hAnsi="Times New Roman" w:cs="Times New Roman"/>
                <w:sz w:val="24"/>
                <w:szCs w:val="24"/>
              </w:rPr>
              <w:t>-202</w:t>
            </w:r>
            <w:r w:rsidR="3CF84A4D" w:rsidRPr="00A93ABA">
              <w:rPr>
                <w:rFonts w:ascii="Times New Roman" w:hAnsi="Times New Roman" w:cs="Times New Roman"/>
                <w:sz w:val="24"/>
                <w:szCs w:val="24"/>
              </w:rPr>
              <w:t>6</w:t>
            </w:r>
            <w:r w:rsidRPr="00A93ABA">
              <w:rPr>
                <w:rFonts w:ascii="Times New Roman" w:hAnsi="Times New Roman" w:cs="Times New Roman"/>
                <w:sz w:val="24"/>
                <w:szCs w:val="24"/>
              </w:rPr>
              <w:t xml:space="preserve">. </w:t>
            </w:r>
            <w:r w:rsidR="2F99FD39" w:rsidRPr="00A93ABA">
              <w:rPr>
                <w:rFonts w:ascii="Times New Roman" w:hAnsi="Times New Roman" w:cs="Times New Roman"/>
                <w:sz w:val="24"/>
                <w:szCs w:val="24"/>
              </w:rPr>
              <w:t xml:space="preserve">Although </w:t>
            </w:r>
            <w:r w:rsidR="12ECAB2E" w:rsidRPr="00A93ABA">
              <w:rPr>
                <w:rFonts w:ascii="Times New Roman" w:hAnsi="Times New Roman" w:cs="Times New Roman"/>
                <w:sz w:val="24"/>
                <w:szCs w:val="24"/>
              </w:rPr>
              <w:t xml:space="preserve">the </w:t>
            </w:r>
            <w:r w:rsidR="2F99FD39" w:rsidRPr="00A93ABA">
              <w:rPr>
                <w:rFonts w:ascii="Times New Roman" w:hAnsi="Times New Roman" w:cs="Times New Roman"/>
                <w:sz w:val="24"/>
                <w:szCs w:val="24"/>
              </w:rPr>
              <w:t>legal and institutional framework in this area is largely in line with EU and international standards, domestic violence continues to be the most prominent form of gender-based violence in Kosovo</w:t>
            </w:r>
            <w:r w:rsidR="2F99FD39" w:rsidRPr="00A93ABA">
              <w:rPr>
                <w:rFonts w:ascii="Times New Roman" w:eastAsia="Times New Roman" w:hAnsi="Times New Roman" w:cs="Times New Roman"/>
                <w:i/>
                <w:iCs/>
                <w:sz w:val="24"/>
                <w:szCs w:val="24"/>
                <w:lang w:eastAsia="en-GB"/>
              </w:rPr>
              <w:t>.</w:t>
            </w:r>
            <w:r w:rsidR="00EF4E6B" w:rsidRPr="00A93ABA">
              <w:rPr>
                <w:rStyle w:val="FootnoteReference"/>
                <w:rFonts w:ascii="Times New Roman" w:eastAsia="Times New Roman" w:hAnsi="Times New Roman" w:cs="Times New Roman"/>
                <w:i/>
                <w:iCs/>
                <w:sz w:val="24"/>
                <w:szCs w:val="24"/>
                <w:lang w:eastAsia="en-GB"/>
              </w:rPr>
              <w:footnoteReference w:id="2"/>
            </w:r>
            <w:r w:rsidR="2F99FD39" w:rsidRPr="00A93ABA">
              <w:rPr>
                <w:rFonts w:ascii="Times New Roman" w:eastAsia="Times New Roman" w:hAnsi="Times New Roman" w:cs="Times New Roman"/>
                <w:i/>
                <w:iCs/>
                <w:sz w:val="24"/>
                <w:szCs w:val="24"/>
                <w:lang w:eastAsia="en-GB"/>
              </w:rPr>
              <w:t xml:space="preserve"> </w:t>
            </w:r>
            <w:r w:rsidR="2F99FD39" w:rsidRPr="00A93ABA">
              <w:rPr>
                <w:rFonts w:ascii="Times New Roman" w:eastAsia="Times New Roman" w:hAnsi="Times New Roman" w:cs="Times New Roman"/>
                <w:sz w:val="24"/>
                <w:szCs w:val="24"/>
                <w:lang w:eastAsia="en-GB"/>
              </w:rPr>
              <w:t>Despite the fact that gender-based violence, including sexual violence and rape</w:t>
            </w:r>
            <w:r w:rsidR="12ECAB2E" w:rsidRPr="00A93ABA">
              <w:rPr>
                <w:rFonts w:ascii="Times New Roman" w:eastAsia="Times New Roman" w:hAnsi="Times New Roman" w:cs="Times New Roman"/>
                <w:sz w:val="24"/>
                <w:szCs w:val="24"/>
                <w:lang w:eastAsia="en-GB"/>
              </w:rPr>
              <w:t>,</w:t>
            </w:r>
            <w:r w:rsidR="2F99FD39" w:rsidRPr="00A93ABA">
              <w:rPr>
                <w:rFonts w:ascii="Times New Roman" w:eastAsia="Times New Roman" w:hAnsi="Times New Roman" w:cs="Times New Roman"/>
                <w:sz w:val="24"/>
                <w:szCs w:val="24"/>
                <w:lang w:eastAsia="en-GB"/>
              </w:rPr>
              <w:t xml:space="preserve"> were rarely reported by survivors, frequently due to social stigma or lack of trust in authorities</w:t>
            </w:r>
            <w:r w:rsidR="00EF4E6B" w:rsidRPr="00A93ABA">
              <w:rPr>
                <w:rStyle w:val="FootnoteReference"/>
                <w:rFonts w:ascii="Times New Roman" w:eastAsia="Times New Roman" w:hAnsi="Times New Roman" w:cs="Times New Roman"/>
                <w:sz w:val="24"/>
                <w:szCs w:val="24"/>
                <w:lang w:eastAsia="en-GB"/>
              </w:rPr>
              <w:footnoteReference w:id="3"/>
            </w:r>
            <w:r w:rsidR="2F99FD39" w:rsidRPr="00A93ABA">
              <w:rPr>
                <w:rFonts w:ascii="Times New Roman" w:eastAsia="Times New Roman" w:hAnsi="Times New Roman" w:cs="Times New Roman"/>
                <w:sz w:val="24"/>
                <w:szCs w:val="24"/>
                <w:lang w:eastAsia="en-GB"/>
              </w:rPr>
              <w:t>, the Prosecution Victim Assistance Office reported an increased number of domestic violence cases, from 1,145 in 2020 to 1,3</w:t>
            </w:r>
            <w:r w:rsidR="1ECD454C" w:rsidRPr="00A93ABA">
              <w:rPr>
                <w:rFonts w:ascii="Times New Roman" w:eastAsia="Times New Roman" w:hAnsi="Times New Roman" w:cs="Times New Roman"/>
                <w:sz w:val="24"/>
                <w:szCs w:val="24"/>
                <w:lang w:eastAsia="en-GB"/>
              </w:rPr>
              <w:t>09</w:t>
            </w:r>
            <w:r w:rsidR="2F99FD39" w:rsidRPr="00A93ABA">
              <w:rPr>
                <w:rFonts w:ascii="Times New Roman" w:eastAsia="Times New Roman" w:hAnsi="Times New Roman" w:cs="Times New Roman"/>
                <w:sz w:val="24"/>
                <w:szCs w:val="24"/>
                <w:lang w:eastAsia="en-GB"/>
              </w:rPr>
              <w:t xml:space="preserve"> from January to August 2021.</w:t>
            </w:r>
            <w:r w:rsidR="2F99FD39" w:rsidRPr="00A93ABA">
              <w:rPr>
                <w:rStyle w:val="FootnoteReference"/>
                <w:rFonts w:ascii="Times New Roman" w:eastAsia="Times New Roman" w:hAnsi="Times New Roman" w:cs="Times New Roman"/>
                <w:i/>
                <w:iCs/>
                <w:sz w:val="24"/>
                <w:szCs w:val="24"/>
                <w:lang w:eastAsia="en-GB"/>
              </w:rPr>
              <w:t xml:space="preserve"> </w:t>
            </w:r>
            <w:r w:rsidR="00EF4E6B" w:rsidRPr="00A93ABA">
              <w:rPr>
                <w:rStyle w:val="FootnoteReference"/>
                <w:rFonts w:ascii="Times New Roman" w:eastAsia="Times New Roman" w:hAnsi="Times New Roman" w:cs="Times New Roman"/>
                <w:i/>
                <w:iCs/>
                <w:sz w:val="24"/>
                <w:szCs w:val="24"/>
                <w:lang w:eastAsia="en-GB"/>
              </w:rPr>
              <w:footnoteReference w:id="4"/>
            </w:r>
            <w:r w:rsidR="3A585B8E" w:rsidRPr="00A93ABA">
              <w:rPr>
                <w:rStyle w:val="FootnoteReference"/>
                <w:rFonts w:ascii="Times New Roman" w:eastAsia="Times New Roman" w:hAnsi="Times New Roman" w:cs="Times New Roman"/>
                <w:i/>
                <w:iCs/>
                <w:sz w:val="24"/>
                <w:szCs w:val="24"/>
                <w:lang w:eastAsia="en-GB"/>
              </w:rPr>
              <w:t xml:space="preserve"> </w:t>
            </w:r>
          </w:p>
          <w:p w14:paraId="5BE9772F" w14:textId="09C3051F" w:rsidR="00623913" w:rsidRPr="00A93ABA" w:rsidRDefault="4C1B0FFA" w:rsidP="00A93ABA">
            <w:pPr>
              <w:jc w:val="both"/>
              <w:rPr>
                <w:rFonts w:ascii="Times New Roman" w:eastAsia="Times New Roman" w:hAnsi="Times New Roman" w:cs="Times New Roman"/>
                <w:sz w:val="24"/>
                <w:szCs w:val="24"/>
                <w:lang w:eastAsia="en-GB"/>
              </w:rPr>
            </w:pPr>
            <w:r w:rsidRPr="00A93ABA">
              <w:rPr>
                <w:rFonts w:ascii="Times New Roman" w:eastAsia="Times New Roman" w:hAnsi="Times New Roman" w:cs="Times New Roman"/>
                <w:sz w:val="24"/>
                <w:szCs w:val="24"/>
                <w:lang w:eastAsia="en-GB"/>
              </w:rPr>
              <w:t xml:space="preserve">During the period </w:t>
            </w:r>
            <w:r w:rsidR="00777EAB" w:rsidRPr="00A93ABA">
              <w:rPr>
                <w:rFonts w:ascii="Times New Roman" w:eastAsia="Times New Roman" w:hAnsi="Times New Roman" w:cs="Times New Roman"/>
                <w:sz w:val="24"/>
                <w:szCs w:val="24"/>
                <w:lang w:eastAsia="en-GB"/>
              </w:rPr>
              <w:t>of January</w:t>
            </w:r>
            <w:r w:rsidRPr="00A93ABA">
              <w:rPr>
                <w:rFonts w:ascii="Times New Roman" w:eastAsia="Times New Roman" w:hAnsi="Times New Roman" w:cs="Times New Roman"/>
                <w:sz w:val="24"/>
                <w:szCs w:val="24"/>
                <w:lang w:eastAsia="en-GB"/>
              </w:rPr>
              <w:t xml:space="preserve"> to June 2022, </w:t>
            </w:r>
            <w:r w:rsidR="4106E938" w:rsidRPr="00A93ABA">
              <w:rPr>
                <w:rFonts w:ascii="Times New Roman" w:eastAsia="Times New Roman" w:hAnsi="Times New Roman" w:cs="Times New Roman"/>
                <w:sz w:val="24"/>
                <w:szCs w:val="24"/>
                <w:lang w:eastAsia="en-GB"/>
              </w:rPr>
              <w:t>1309,</w:t>
            </w:r>
            <w:r w:rsidR="3880A3F9" w:rsidRPr="00A93ABA">
              <w:rPr>
                <w:rFonts w:ascii="Times New Roman" w:eastAsia="Times New Roman" w:hAnsi="Times New Roman" w:cs="Times New Roman"/>
                <w:sz w:val="24"/>
                <w:szCs w:val="24"/>
                <w:lang w:eastAsia="en-GB"/>
              </w:rPr>
              <w:t xml:space="preserve"> </w:t>
            </w:r>
            <w:r w:rsidRPr="00A93ABA">
              <w:rPr>
                <w:rFonts w:ascii="Times New Roman" w:eastAsia="Times New Roman" w:hAnsi="Times New Roman" w:cs="Times New Roman"/>
                <w:sz w:val="24"/>
                <w:szCs w:val="24"/>
                <w:lang w:eastAsia="en-GB"/>
              </w:rPr>
              <w:t>cases of domestic viol</w:t>
            </w:r>
            <w:r w:rsidR="08C89A6B" w:rsidRPr="00A93ABA">
              <w:rPr>
                <w:rFonts w:ascii="Times New Roman" w:eastAsia="Times New Roman" w:hAnsi="Times New Roman" w:cs="Times New Roman"/>
                <w:sz w:val="24"/>
                <w:szCs w:val="24"/>
                <w:lang w:eastAsia="en-GB"/>
              </w:rPr>
              <w:t>ence</w:t>
            </w:r>
            <w:r w:rsidR="7AD43285" w:rsidRPr="00A93ABA">
              <w:rPr>
                <w:rFonts w:ascii="Times New Roman" w:eastAsia="Times New Roman" w:hAnsi="Times New Roman" w:cs="Times New Roman"/>
                <w:sz w:val="24"/>
                <w:szCs w:val="24"/>
                <w:lang w:eastAsia="en-GB"/>
              </w:rPr>
              <w:t xml:space="preserve"> were</w:t>
            </w:r>
            <w:r w:rsidR="3292F3D3" w:rsidRPr="00A93ABA">
              <w:rPr>
                <w:rFonts w:ascii="Times New Roman" w:eastAsia="Times New Roman" w:hAnsi="Times New Roman" w:cs="Times New Roman"/>
                <w:sz w:val="24"/>
                <w:szCs w:val="24"/>
                <w:lang w:eastAsia="en-GB"/>
              </w:rPr>
              <w:t xml:space="preserve"> reported</w:t>
            </w:r>
            <w:r w:rsidR="20CA4D8D" w:rsidRPr="00A93ABA">
              <w:rPr>
                <w:rFonts w:ascii="Times New Roman" w:eastAsia="Times New Roman" w:hAnsi="Times New Roman" w:cs="Times New Roman"/>
                <w:sz w:val="24"/>
                <w:szCs w:val="24"/>
                <w:lang w:eastAsia="en-GB"/>
              </w:rPr>
              <w:t xml:space="preserve"> </w:t>
            </w:r>
            <w:r w:rsidR="3292F3D3" w:rsidRPr="00A93ABA">
              <w:rPr>
                <w:rFonts w:ascii="Times New Roman" w:eastAsia="Times New Roman" w:hAnsi="Times New Roman" w:cs="Times New Roman"/>
                <w:sz w:val="24"/>
                <w:szCs w:val="24"/>
                <w:lang w:eastAsia="en-GB"/>
              </w:rPr>
              <w:t xml:space="preserve">o </w:t>
            </w:r>
            <w:r w:rsidR="770E56EF" w:rsidRPr="00A93ABA">
              <w:rPr>
                <w:rFonts w:ascii="Times New Roman" w:eastAsia="Times New Roman" w:hAnsi="Times New Roman" w:cs="Times New Roman"/>
                <w:sz w:val="24"/>
                <w:szCs w:val="24"/>
                <w:lang w:eastAsia="en-GB"/>
              </w:rPr>
              <w:t>to the K</w:t>
            </w:r>
            <w:r w:rsidR="3292F3D3" w:rsidRPr="00A93ABA">
              <w:rPr>
                <w:rFonts w:ascii="Times New Roman" w:eastAsia="Times New Roman" w:hAnsi="Times New Roman" w:cs="Times New Roman"/>
                <w:sz w:val="24"/>
                <w:szCs w:val="24"/>
                <w:lang w:eastAsia="en-GB"/>
              </w:rPr>
              <w:t xml:space="preserve">osovo Police, involving 1,343 survivors, of which 1,109 </w:t>
            </w:r>
            <w:r w:rsidR="07FDE23D" w:rsidRPr="00A93ABA">
              <w:rPr>
                <w:rFonts w:ascii="Times New Roman" w:eastAsia="Times New Roman" w:hAnsi="Times New Roman" w:cs="Times New Roman"/>
                <w:sz w:val="24"/>
                <w:szCs w:val="24"/>
                <w:lang w:eastAsia="en-GB"/>
              </w:rPr>
              <w:t>(82.5</w:t>
            </w:r>
            <w:r w:rsidR="566CAFDF" w:rsidRPr="00A93ABA">
              <w:rPr>
                <w:rFonts w:ascii="Times New Roman" w:eastAsia="Times New Roman" w:hAnsi="Times New Roman" w:cs="Times New Roman"/>
                <w:sz w:val="24"/>
                <w:szCs w:val="24"/>
                <w:lang w:eastAsia="en-GB"/>
              </w:rPr>
              <w:t xml:space="preserve">%) were women. This represents </w:t>
            </w:r>
            <w:r w:rsidR="00692885">
              <w:rPr>
                <w:rFonts w:ascii="Times New Roman" w:eastAsia="Times New Roman" w:hAnsi="Times New Roman" w:cs="Times New Roman"/>
                <w:sz w:val="24"/>
                <w:szCs w:val="24"/>
                <w:lang w:eastAsia="en-GB"/>
              </w:rPr>
              <w:t>an</w:t>
            </w:r>
            <w:r w:rsidR="00692885" w:rsidRPr="00A93ABA">
              <w:rPr>
                <w:rFonts w:ascii="Times New Roman" w:eastAsia="Times New Roman" w:hAnsi="Times New Roman" w:cs="Times New Roman"/>
                <w:sz w:val="24"/>
                <w:szCs w:val="24"/>
                <w:lang w:eastAsia="en-GB"/>
              </w:rPr>
              <w:t xml:space="preserve"> </w:t>
            </w:r>
            <w:r w:rsidR="566CAFDF" w:rsidRPr="00A93ABA">
              <w:rPr>
                <w:rFonts w:ascii="Times New Roman" w:eastAsia="Times New Roman" w:hAnsi="Times New Roman" w:cs="Times New Roman"/>
                <w:sz w:val="24"/>
                <w:szCs w:val="24"/>
                <w:lang w:eastAsia="en-GB"/>
              </w:rPr>
              <w:t>increase of 185 in the number of cases compared to the same period in the previo</w:t>
            </w:r>
            <w:r w:rsidR="239A91DD" w:rsidRPr="00A93ABA">
              <w:rPr>
                <w:rFonts w:ascii="Times New Roman" w:eastAsia="Times New Roman" w:hAnsi="Times New Roman" w:cs="Times New Roman"/>
                <w:sz w:val="24"/>
                <w:szCs w:val="24"/>
                <w:lang w:eastAsia="en-GB"/>
              </w:rPr>
              <w:t>u</w:t>
            </w:r>
            <w:r w:rsidR="566CAFDF" w:rsidRPr="00A93ABA">
              <w:rPr>
                <w:rFonts w:ascii="Times New Roman" w:eastAsia="Times New Roman" w:hAnsi="Times New Roman" w:cs="Times New Roman"/>
                <w:sz w:val="24"/>
                <w:szCs w:val="24"/>
                <w:lang w:eastAsia="en-GB"/>
              </w:rPr>
              <w:t>s year</w:t>
            </w:r>
            <w:r w:rsidR="236591E4" w:rsidRPr="00A93ABA">
              <w:rPr>
                <w:rFonts w:ascii="Times New Roman" w:eastAsia="Times New Roman" w:hAnsi="Times New Roman" w:cs="Times New Roman"/>
                <w:sz w:val="24"/>
                <w:szCs w:val="24"/>
                <w:lang w:eastAsia="en-GB"/>
              </w:rPr>
              <w:t>.</w:t>
            </w:r>
          </w:p>
          <w:p w14:paraId="496849EE" w14:textId="1E7A8BD4" w:rsidR="275B06EB" w:rsidRPr="00A93ABA" w:rsidRDefault="275B06EB" w:rsidP="00A93ABA">
            <w:pPr>
              <w:jc w:val="both"/>
              <w:rPr>
                <w:rFonts w:ascii="Times New Roman" w:eastAsia="Times New Roman" w:hAnsi="Times New Roman" w:cs="Times New Roman"/>
                <w:sz w:val="24"/>
                <w:szCs w:val="24"/>
                <w:lang w:eastAsia="en-GB"/>
              </w:rPr>
            </w:pPr>
          </w:p>
          <w:p w14:paraId="59CFCE10" w14:textId="49F47BF1" w:rsidR="004169A2" w:rsidRPr="00A93ABA" w:rsidRDefault="2F99FD39" w:rsidP="00A93ABA">
            <w:pPr>
              <w:jc w:val="both"/>
              <w:rPr>
                <w:rFonts w:ascii="Times New Roman" w:eastAsia="Times New Roman" w:hAnsi="Times New Roman" w:cs="Times New Roman"/>
                <w:i/>
                <w:iCs/>
                <w:sz w:val="24"/>
                <w:szCs w:val="24"/>
                <w:lang w:eastAsia="en-GB"/>
              </w:rPr>
            </w:pPr>
            <w:r w:rsidRPr="00A93ABA">
              <w:rPr>
                <w:rFonts w:ascii="Times New Roman" w:eastAsia="Times New Roman" w:hAnsi="Times New Roman" w:cs="Times New Roman"/>
                <w:sz w:val="24"/>
                <w:szCs w:val="24"/>
                <w:lang w:eastAsia="en-GB"/>
              </w:rPr>
              <w:t>In addition to social factors (e.g. family or relationship problems, financial problems or unemployment</w:t>
            </w:r>
            <w:r w:rsidR="12ECAB2E" w:rsidRPr="00A93ABA">
              <w:rPr>
                <w:rFonts w:ascii="Times New Roman" w:eastAsia="Times New Roman" w:hAnsi="Times New Roman" w:cs="Times New Roman"/>
                <w:sz w:val="24"/>
                <w:szCs w:val="24"/>
                <w:lang w:eastAsia="en-GB"/>
              </w:rPr>
              <w:t xml:space="preserve"> </w:t>
            </w:r>
            <w:r w:rsidRPr="00A93ABA">
              <w:rPr>
                <w:rFonts w:ascii="Times New Roman" w:eastAsia="Times New Roman" w:hAnsi="Times New Roman" w:cs="Times New Roman"/>
                <w:sz w:val="24"/>
                <w:szCs w:val="24"/>
                <w:lang w:eastAsia="en-GB"/>
              </w:rPr>
              <w:t>etc.)</w:t>
            </w:r>
            <w:r w:rsidRPr="00A93ABA" w:rsidDel="003F5E14">
              <w:rPr>
                <w:rFonts w:ascii="Times New Roman" w:eastAsia="Times New Roman" w:hAnsi="Times New Roman" w:cs="Times New Roman"/>
                <w:sz w:val="24"/>
                <w:szCs w:val="24"/>
                <w:lang w:eastAsia="en-GB"/>
              </w:rPr>
              <w:t xml:space="preserve"> </w:t>
            </w:r>
            <w:r w:rsidRPr="00A93ABA">
              <w:rPr>
                <w:rFonts w:ascii="Times New Roman" w:eastAsia="Times New Roman" w:hAnsi="Times New Roman" w:cs="Times New Roman"/>
                <w:sz w:val="24"/>
                <w:szCs w:val="24"/>
                <w:lang w:eastAsia="en-GB"/>
              </w:rPr>
              <w:t xml:space="preserve">for </w:t>
            </w:r>
            <w:r w:rsidR="12ECAB2E" w:rsidRPr="00A93ABA">
              <w:rPr>
                <w:rFonts w:ascii="Times New Roman" w:eastAsia="Times New Roman" w:hAnsi="Times New Roman" w:cs="Times New Roman"/>
                <w:sz w:val="24"/>
                <w:szCs w:val="24"/>
                <w:lang w:eastAsia="en-GB"/>
              </w:rPr>
              <w:t>a</w:t>
            </w:r>
            <w:r w:rsidRPr="00A93ABA">
              <w:rPr>
                <w:rFonts w:ascii="Times New Roman" w:eastAsia="Times New Roman" w:hAnsi="Times New Roman" w:cs="Times New Roman"/>
                <w:sz w:val="24"/>
                <w:szCs w:val="24"/>
                <w:lang w:eastAsia="en-GB"/>
              </w:rPr>
              <w:t xml:space="preserve"> decrease in domestic violence, it seems that j</w:t>
            </w:r>
            <w:r w:rsidRPr="00A93ABA">
              <w:rPr>
                <w:rFonts w:ascii="Times New Roman" w:eastAsia="Times New Roman" w:hAnsi="Times New Roman" w:cs="Times New Roman"/>
                <w:i/>
                <w:iCs/>
                <w:sz w:val="24"/>
                <w:szCs w:val="24"/>
                <w:lang w:eastAsia="en-GB"/>
              </w:rPr>
              <w:t>udges and prosecutors need to be familiarized with the new legislation and with the cases through new working tools</w:t>
            </w:r>
            <w:r w:rsidR="12ECAB2E" w:rsidRPr="00A93ABA">
              <w:rPr>
                <w:rFonts w:ascii="Times New Roman" w:eastAsia="Times New Roman" w:hAnsi="Times New Roman" w:cs="Times New Roman"/>
                <w:i/>
                <w:iCs/>
                <w:sz w:val="24"/>
                <w:szCs w:val="24"/>
                <w:lang w:eastAsia="en-GB"/>
              </w:rPr>
              <w:t xml:space="preserve"> </w:t>
            </w:r>
            <w:r w:rsidRPr="00A93ABA">
              <w:rPr>
                <w:rFonts w:ascii="Times New Roman" w:eastAsia="Times New Roman" w:hAnsi="Times New Roman" w:cs="Times New Roman"/>
                <w:i/>
                <w:iCs/>
                <w:sz w:val="24"/>
                <w:szCs w:val="24"/>
                <w:lang w:eastAsia="en-GB"/>
              </w:rPr>
              <w:t>for an efficient prosecution and adjudication of cases (including appropriate and unified sentencing).</w:t>
            </w:r>
            <w:r w:rsidR="00EF4E6B" w:rsidRPr="00A93ABA">
              <w:rPr>
                <w:rStyle w:val="FootnoteReference"/>
                <w:rFonts w:ascii="Times New Roman" w:eastAsia="Times New Roman" w:hAnsi="Times New Roman" w:cs="Times New Roman"/>
                <w:i/>
                <w:iCs/>
                <w:sz w:val="24"/>
                <w:szCs w:val="24"/>
                <w:lang w:eastAsia="en-GB"/>
              </w:rPr>
              <w:footnoteReference w:id="5"/>
            </w:r>
            <w:r w:rsidRPr="00A93ABA">
              <w:rPr>
                <w:rFonts w:ascii="Times New Roman" w:eastAsia="Times New Roman" w:hAnsi="Times New Roman" w:cs="Times New Roman"/>
                <w:i/>
                <w:iCs/>
                <w:sz w:val="24"/>
                <w:szCs w:val="24"/>
                <w:lang w:eastAsia="en-GB"/>
              </w:rPr>
              <w:t xml:space="preserve"> </w:t>
            </w:r>
            <w:r w:rsidRPr="00A93ABA">
              <w:rPr>
                <w:rFonts w:ascii="Times New Roman" w:eastAsia="Times New Roman" w:hAnsi="Times New Roman" w:cs="Times New Roman"/>
                <w:sz w:val="24"/>
                <w:szCs w:val="24"/>
                <w:lang w:eastAsia="en-GB"/>
              </w:rPr>
              <w:t>In cases of domestic violence, the rate of prosecution was low (1</w:t>
            </w:r>
            <w:r w:rsidR="0728FB89" w:rsidRPr="00A93ABA">
              <w:rPr>
                <w:rFonts w:ascii="Times New Roman" w:eastAsia="Times New Roman" w:hAnsi="Times New Roman" w:cs="Times New Roman"/>
                <w:sz w:val="24"/>
                <w:szCs w:val="24"/>
                <w:lang w:eastAsia="en-GB"/>
              </w:rPr>
              <w:t>,</w:t>
            </w:r>
            <w:r w:rsidRPr="00A93ABA">
              <w:rPr>
                <w:rFonts w:ascii="Times New Roman" w:eastAsia="Times New Roman" w:hAnsi="Times New Roman" w:cs="Times New Roman"/>
                <w:sz w:val="24"/>
                <w:szCs w:val="24"/>
                <w:lang w:eastAsia="en-GB"/>
              </w:rPr>
              <w:t xml:space="preserve">632 cases in 2020; 889 cases from January until May 2021) and when such cases were acted upon, prosecutors and judges </w:t>
            </w:r>
            <w:proofErr w:type="spellStart"/>
            <w:r w:rsidR="12ECAB2E" w:rsidRPr="00A93ABA">
              <w:rPr>
                <w:rFonts w:ascii="Times New Roman" w:eastAsia="Times New Roman" w:hAnsi="Times New Roman" w:cs="Times New Roman"/>
                <w:sz w:val="24"/>
                <w:szCs w:val="24"/>
                <w:lang w:eastAsia="en-GB"/>
              </w:rPr>
              <w:t>favored</w:t>
            </w:r>
            <w:proofErr w:type="spellEnd"/>
            <w:r w:rsidRPr="00A93ABA">
              <w:rPr>
                <w:rFonts w:ascii="Times New Roman" w:eastAsia="Times New Roman" w:hAnsi="Times New Roman" w:cs="Times New Roman"/>
                <w:sz w:val="24"/>
                <w:szCs w:val="24"/>
                <w:lang w:eastAsia="en-GB"/>
              </w:rPr>
              <w:t xml:space="preserve"> family unification over survivor protection, with protective </w:t>
            </w:r>
            <w:r w:rsidRPr="00A93ABA">
              <w:rPr>
                <w:rFonts w:ascii="Times New Roman" w:eastAsia="Times New Roman" w:hAnsi="Times New Roman" w:cs="Times New Roman"/>
                <w:sz w:val="24"/>
                <w:szCs w:val="24"/>
                <w:lang w:eastAsia="en-GB"/>
              </w:rPr>
              <w:lastRenderedPageBreak/>
              <w:t>orders sometimes allowing the perpetrator to remain in the family home while a case was pending.</w:t>
            </w:r>
            <w:r w:rsidR="00EF4E6B" w:rsidRPr="00A93ABA">
              <w:rPr>
                <w:rStyle w:val="FootnoteReference"/>
                <w:rFonts w:ascii="Times New Roman" w:eastAsia="Times New Roman" w:hAnsi="Times New Roman" w:cs="Times New Roman"/>
                <w:i/>
                <w:iCs/>
                <w:sz w:val="24"/>
                <w:szCs w:val="24"/>
                <w:lang w:eastAsia="en-GB"/>
              </w:rPr>
              <w:footnoteReference w:id="6"/>
            </w:r>
          </w:p>
          <w:p w14:paraId="402DF436" w14:textId="0B002C39" w:rsidR="3047B180" w:rsidRPr="00A93ABA" w:rsidRDefault="3047B180" w:rsidP="00A93ABA">
            <w:pPr>
              <w:jc w:val="both"/>
              <w:rPr>
                <w:rFonts w:ascii="Times New Roman" w:eastAsia="Times New Roman" w:hAnsi="Times New Roman" w:cs="Times New Roman"/>
                <w:sz w:val="24"/>
                <w:szCs w:val="24"/>
                <w:lang w:eastAsia="en-GB"/>
              </w:rPr>
            </w:pPr>
          </w:p>
          <w:p w14:paraId="2FC60B51" w14:textId="77777777" w:rsidR="00EF4E6B" w:rsidRPr="00A93ABA" w:rsidRDefault="00EF4E6B" w:rsidP="00A93ABA">
            <w:pPr>
              <w:jc w:val="both"/>
              <w:rPr>
                <w:rFonts w:ascii="Times New Roman" w:eastAsia="Times New Roman" w:hAnsi="Times New Roman" w:cs="Times New Roman"/>
                <w:sz w:val="24"/>
                <w:szCs w:val="24"/>
                <w:u w:val="single"/>
                <w:lang w:eastAsia="en-GB"/>
              </w:rPr>
            </w:pPr>
            <w:r w:rsidRPr="00A93ABA">
              <w:rPr>
                <w:rFonts w:ascii="Times New Roman" w:eastAsia="Times New Roman" w:hAnsi="Times New Roman" w:cs="Times New Roman"/>
                <w:sz w:val="24"/>
                <w:szCs w:val="24"/>
                <w:u w:val="single"/>
                <w:lang w:eastAsia="en-GB"/>
              </w:rPr>
              <w:t>Result-oriented solution:</w:t>
            </w:r>
          </w:p>
          <w:p w14:paraId="5BACE63C" w14:textId="77777777" w:rsidR="00EF4E6B" w:rsidRPr="00A93ABA" w:rsidRDefault="00EF4E6B" w:rsidP="00A93ABA">
            <w:pPr>
              <w:jc w:val="both"/>
              <w:rPr>
                <w:rFonts w:ascii="Times New Roman" w:eastAsia="Times New Roman" w:hAnsi="Times New Roman" w:cs="Times New Roman"/>
                <w:sz w:val="24"/>
                <w:szCs w:val="24"/>
                <w:lang w:eastAsia="en-GB"/>
              </w:rPr>
            </w:pPr>
            <w:r w:rsidRPr="00A93ABA">
              <w:rPr>
                <w:rFonts w:ascii="Times New Roman" w:eastAsia="Times New Roman" w:hAnsi="Times New Roman" w:cs="Times New Roman"/>
                <w:sz w:val="24"/>
                <w:szCs w:val="24"/>
                <w:lang w:eastAsia="en-GB"/>
              </w:rPr>
              <w:t xml:space="preserve">As local and international reports note, a major part of the problem with an increasing level of domestic violence relates to the inadequate prosecution and adjudication of such phenomena. </w:t>
            </w:r>
          </w:p>
          <w:p w14:paraId="7D4B0958" w14:textId="021B5D08" w:rsidR="00EF4E6B" w:rsidRPr="00A93ABA" w:rsidRDefault="2BEBCE2D" w:rsidP="00A93ABA">
            <w:pPr>
              <w:jc w:val="both"/>
              <w:rPr>
                <w:rFonts w:ascii="Times New Roman" w:eastAsia="Cambria" w:hAnsi="Times New Roman" w:cs="Times New Roman"/>
                <w:sz w:val="24"/>
                <w:szCs w:val="24"/>
              </w:rPr>
            </w:pPr>
            <w:r w:rsidRPr="00A93ABA">
              <w:rPr>
                <w:rFonts w:ascii="Times New Roman" w:eastAsia="Times New Roman" w:hAnsi="Times New Roman" w:cs="Times New Roman"/>
                <w:sz w:val="24"/>
                <w:szCs w:val="24"/>
                <w:lang w:eastAsia="en-GB"/>
              </w:rPr>
              <w:t xml:space="preserve">Through this </w:t>
            </w:r>
            <w:r w:rsidR="6F99DA41" w:rsidRPr="00A93ABA">
              <w:rPr>
                <w:rFonts w:ascii="Times New Roman" w:eastAsia="Times New Roman" w:hAnsi="Times New Roman" w:cs="Times New Roman"/>
                <w:sz w:val="24"/>
                <w:szCs w:val="24"/>
                <w:lang w:eastAsia="en-GB"/>
              </w:rPr>
              <w:t>activity</w:t>
            </w:r>
            <w:r w:rsidRPr="00A93ABA">
              <w:rPr>
                <w:rFonts w:ascii="Times New Roman" w:eastAsia="Times New Roman" w:hAnsi="Times New Roman" w:cs="Times New Roman"/>
                <w:sz w:val="24"/>
                <w:szCs w:val="24"/>
                <w:lang w:eastAsia="en-GB"/>
              </w:rPr>
              <w:t>,</w:t>
            </w:r>
            <w:r w:rsidR="3C97E4A2" w:rsidRPr="00A93ABA">
              <w:rPr>
                <w:rFonts w:ascii="Times New Roman" w:eastAsia="Times New Roman" w:hAnsi="Times New Roman" w:cs="Times New Roman"/>
                <w:sz w:val="24"/>
                <w:szCs w:val="24"/>
                <w:lang w:eastAsia="en-GB"/>
              </w:rPr>
              <w:t xml:space="preserve"> the project</w:t>
            </w:r>
            <w:r w:rsidRPr="00A93ABA">
              <w:rPr>
                <w:rFonts w:ascii="Times New Roman" w:eastAsia="Times New Roman" w:hAnsi="Times New Roman" w:cs="Times New Roman"/>
                <w:sz w:val="24"/>
                <w:szCs w:val="24"/>
                <w:lang w:eastAsia="en-GB"/>
              </w:rPr>
              <w:t xml:space="preserve"> aim</w:t>
            </w:r>
            <w:r w:rsidR="5FF2752E" w:rsidRPr="00A93ABA">
              <w:rPr>
                <w:rFonts w:ascii="Times New Roman" w:eastAsia="Times New Roman" w:hAnsi="Times New Roman" w:cs="Times New Roman"/>
                <w:sz w:val="24"/>
                <w:szCs w:val="24"/>
                <w:lang w:eastAsia="en-GB"/>
              </w:rPr>
              <w:t>s</w:t>
            </w:r>
            <w:r w:rsidRPr="00A93ABA">
              <w:rPr>
                <w:rFonts w:ascii="Times New Roman" w:eastAsia="Times New Roman" w:hAnsi="Times New Roman" w:cs="Times New Roman"/>
                <w:sz w:val="24"/>
                <w:szCs w:val="24"/>
                <w:lang w:eastAsia="en-GB"/>
              </w:rPr>
              <w:t xml:space="preserve"> to examine </w:t>
            </w:r>
            <w:r w:rsidR="1704A087" w:rsidRPr="00A93ABA">
              <w:rPr>
                <w:rFonts w:ascii="Times New Roman" w:eastAsia="Times New Roman" w:hAnsi="Times New Roman" w:cs="Times New Roman"/>
                <w:sz w:val="24"/>
                <w:szCs w:val="24"/>
                <w:lang w:eastAsia="en-GB"/>
              </w:rPr>
              <w:t xml:space="preserve">the </w:t>
            </w:r>
            <w:r w:rsidRPr="00A93ABA">
              <w:rPr>
                <w:rFonts w:ascii="Times New Roman" w:eastAsia="Times New Roman" w:hAnsi="Times New Roman" w:cs="Times New Roman"/>
                <w:sz w:val="24"/>
                <w:szCs w:val="24"/>
                <w:lang w:eastAsia="en-GB"/>
              </w:rPr>
              <w:t xml:space="preserve">current state of play at the jurisprudential level. A comprehensive review of all cases of judicial practice within </w:t>
            </w:r>
            <w:r w:rsidR="3218032B" w:rsidRPr="00A93ABA">
              <w:rPr>
                <w:rFonts w:ascii="Times New Roman" w:eastAsia="Times New Roman" w:hAnsi="Times New Roman" w:cs="Times New Roman"/>
                <w:sz w:val="24"/>
                <w:szCs w:val="24"/>
                <w:lang w:eastAsia="en-GB"/>
              </w:rPr>
              <w:t xml:space="preserve">the </w:t>
            </w:r>
            <w:r w:rsidRPr="00A93ABA">
              <w:rPr>
                <w:rFonts w:ascii="Times New Roman" w:eastAsia="Times New Roman" w:hAnsi="Times New Roman" w:cs="Times New Roman"/>
                <w:sz w:val="24"/>
                <w:szCs w:val="24"/>
                <w:lang w:eastAsia="en-GB"/>
              </w:rPr>
              <w:t xml:space="preserve">last five years will be conducted </w:t>
            </w:r>
            <w:r w:rsidR="2BAE8A0C" w:rsidRPr="00A93ABA">
              <w:rPr>
                <w:rFonts w:ascii="Times New Roman" w:eastAsia="Times New Roman" w:hAnsi="Times New Roman" w:cs="Times New Roman"/>
                <w:sz w:val="24"/>
                <w:szCs w:val="24"/>
                <w:lang w:eastAsia="en-GB"/>
              </w:rPr>
              <w:t>to assess</w:t>
            </w:r>
            <w:r w:rsidRPr="00A93ABA">
              <w:rPr>
                <w:rFonts w:ascii="Times New Roman" w:eastAsia="Times New Roman" w:hAnsi="Times New Roman" w:cs="Times New Roman"/>
                <w:sz w:val="24"/>
                <w:szCs w:val="24"/>
                <w:lang w:eastAsia="en-GB"/>
              </w:rPr>
              <w:t xml:space="preserve">: </w:t>
            </w:r>
            <w:r w:rsidR="693A9830" w:rsidRPr="00A93ABA">
              <w:rPr>
                <w:rFonts w:ascii="Times New Roman" w:eastAsia="Times New Roman" w:hAnsi="Times New Roman" w:cs="Times New Roman"/>
                <w:sz w:val="24"/>
                <w:szCs w:val="24"/>
                <w:lang w:eastAsia="en-GB"/>
              </w:rPr>
              <w:t xml:space="preserve">the </w:t>
            </w:r>
            <w:r w:rsidRPr="00A93ABA">
              <w:rPr>
                <w:rFonts w:ascii="Times New Roman" w:eastAsia="Times New Roman" w:hAnsi="Times New Roman" w:cs="Times New Roman"/>
                <w:sz w:val="24"/>
                <w:szCs w:val="24"/>
                <w:lang w:eastAsia="en-GB"/>
              </w:rPr>
              <w:t xml:space="preserve">adequacy of qualification of the criminal/civil proceeding, the type of sanction/remedy rendered by the </w:t>
            </w:r>
            <w:r w:rsidR="7371FC0E" w:rsidRPr="00A93ABA">
              <w:rPr>
                <w:rFonts w:ascii="Times New Roman" w:eastAsia="Times New Roman" w:hAnsi="Times New Roman" w:cs="Times New Roman"/>
                <w:sz w:val="24"/>
                <w:szCs w:val="24"/>
                <w:lang w:eastAsia="en-GB"/>
              </w:rPr>
              <w:t>C</w:t>
            </w:r>
            <w:r w:rsidRPr="00A93ABA">
              <w:rPr>
                <w:rFonts w:ascii="Times New Roman" w:eastAsia="Times New Roman" w:hAnsi="Times New Roman" w:cs="Times New Roman"/>
                <w:sz w:val="24"/>
                <w:szCs w:val="24"/>
                <w:lang w:eastAsia="en-GB"/>
              </w:rPr>
              <w:t>ourts, the judicial and non-judicial treatment victims obtained in such case, the use (and eventual misuse) of the beneficial and aggravating circumstances applied to measure the sanction etc.</w:t>
            </w:r>
            <w:r w:rsidR="00A93ABA" w:rsidRPr="00A93ABA">
              <w:rPr>
                <w:rFonts w:ascii="Times New Roman" w:eastAsia="Times New Roman" w:hAnsi="Times New Roman" w:cs="Times New Roman"/>
                <w:sz w:val="24"/>
                <w:szCs w:val="24"/>
                <w:lang w:eastAsia="en-GB"/>
              </w:rPr>
              <w:t xml:space="preserve"> </w:t>
            </w:r>
            <w:r w:rsidR="636640B6" w:rsidRPr="00A93ABA">
              <w:rPr>
                <w:rFonts w:ascii="Times New Roman" w:eastAsia="Cambria" w:hAnsi="Times New Roman" w:cs="Times New Roman"/>
                <w:sz w:val="24"/>
                <w:szCs w:val="24"/>
              </w:rPr>
              <w:t>In a collaboration between the OROL/Justice Corrections Section (JCS) and the Gender Team, UNMIK supported to increase women’s access to justice through a 2019/20 project generating evidence on systematic institutional discrimination of domestic violence victims and facilitating training to Kosovo Police on identifying symptoms of trauma from domestic violence. In this context, the “Complicity of State Institutions in Domestic Violence” report highlighted the shortcomings in the implementation of laws and regulations in force for the protection against domestic violence. The project also involved the production of a video training package for judges and prosecutors, which were also shared in the e-learning platform of the Kosovo Academy of Justice. As a continuation of the above-mentioned project, the “Initiative for Justice and Equality” held a 2020/21 programmatic activity researching and addressing institutional discrimination within rule-of-law institutions, both at the Kosovo and regional level.</w:t>
            </w:r>
            <w:r w:rsidR="3A87BA19" w:rsidRPr="00A93ABA">
              <w:rPr>
                <w:rFonts w:ascii="Times New Roman" w:eastAsia="Cambria" w:hAnsi="Times New Roman" w:cs="Times New Roman"/>
                <w:sz w:val="24"/>
                <w:szCs w:val="24"/>
              </w:rPr>
              <w:t xml:space="preserve"> </w:t>
            </w:r>
            <w:r w:rsidR="636640B6" w:rsidRPr="00A93ABA">
              <w:rPr>
                <w:rFonts w:ascii="Times New Roman" w:eastAsia="Cambria" w:hAnsi="Times New Roman" w:cs="Times New Roman"/>
                <w:sz w:val="24"/>
                <w:szCs w:val="24"/>
              </w:rPr>
              <w:t xml:space="preserve">As part of the PA “Ensuring Women’s Rights to Property though Increased Institutional Capacity,” two research reports were released. One report consisted of regional research about women’s access to financial maintenance and property in Albania, Kosovo, Montenegro, North Macedonia, and Serbia. The second one reviewed court decisions related to alimony and joint property for </w:t>
            </w:r>
            <w:r w:rsidR="00474048">
              <w:rPr>
                <w:rFonts w:ascii="Times New Roman" w:eastAsia="Cambria" w:hAnsi="Times New Roman" w:cs="Times New Roman"/>
                <w:sz w:val="24"/>
                <w:szCs w:val="24"/>
              </w:rPr>
              <w:t xml:space="preserve">the </w:t>
            </w:r>
            <w:r w:rsidR="636640B6" w:rsidRPr="00A93ABA">
              <w:rPr>
                <w:rFonts w:ascii="Times New Roman" w:eastAsia="Cambria" w:hAnsi="Times New Roman" w:cs="Times New Roman"/>
                <w:sz w:val="24"/>
                <w:szCs w:val="24"/>
              </w:rPr>
              <w:t>years 2010-2020. The findings of this research were sent to judiciary institutions, NGOs and women beneficiaries amounting to approximately 2000 recipients. This also included three training videos: (i) Division of property according to the amendment of the Family Law; (ii) Alimony; and (iii) Economic Violence which offered an alternative and innovative interpretation of legal provisions related to these topics. These videos were uploaded to the e-learning platform of the Academy of Justice and are accessible for judges and prosecutors.</w:t>
            </w:r>
          </w:p>
          <w:p w14:paraId="13097466" w14:textId="27710065" w:rsidR="00EF4E6B" w:rsidRPr="00A93ABA" w:rsidRDefault="00EF4E6B" w:rsidP="00A93ABA">
            <w:pPr>
              <w:jc w:val="both"/>
              <w:rPr>
                <w:rFonts w:ascii="Times New Roman" w:eastAsia="Times New Roman" w:hAnsi="Times New Roman" w:cs="Times New Roman"/>
                <w:sz w:val="24"/>
                <w:szCs w:val="24"/>
                <w:lang w:eastAsia="en-GB"/>
              </w:rPr>
            </w:pPr>
          </w:p>
          <w:p w14:paraId="0DC42431" w14:textId="4E0DE533" w:rsidR="3047B180" w:rsidRPr="00A93ABA" w:rsidRDefault="3047B180" w:rsidP="00A93ABA">
            <w:pPr>
              <w:jc w:val="both"/>
              <w:rPr>
                <w:rFonts w:ascii="Times New Roman" w:eastAsia="Times New Roman" w:hAnsi="Times New Roman" w:cs="Times New Roman"/>
                <w:sz w:val="24"/>
                <w:szCs w:val="24"/>
                <w:lang w:eastAsia="en-GB"/>
              </w:rPr>
            </w:pPr>
          </w:p>
          <w:p w14:paraId="6CC33668" w14:textId="77777777" w:rsidR="00EF4E6B" w:rsidRPr="00A93ABA" w:rsidRDefault="00EF4E6B" w:rsidP="00A93ABA">
            <w:pPr>
              <w:jc w:val="both"/>
              <w:rPr>
                <w:rFonts w:ascii="Times New Roman" w:eastAsia="Times New Roman" w:hAnsi="Times New Roman" w:cs="Times New Roman"/>
                <w:sz w:val="24"/>
                <w:szCs w:val="24"/>
                <w:lang w:eastAsia="en-GB"/>
              </w:rPr>
            </w:pPr>
            <w:r w:rsidRPr="00A93ABA">
              <w:rPr>
                <w:rFonts w:ascii="Times New Roman" w:eastAsia="Times New Roman" w:hAnsi="Times New Roman" w:cs="Times New Roman"/>
                <w:sz w:val="24"/>
                <w:szCs w:val="24"/>
                <w:u w:val="single"/>
                <w:lang w:eastAsia="en-GB"/>
              </w:rPr>
              <w:t>Methodology:</w:t>
            </w:r>
            <w:r w:rsidRPr="00A93ABA">
              <w:rPr>
                <w:rFonts w:ascii="Times New Roman" w:eastAsia="Times New Roman" w:hAnsi="Times New Roman" w:cs="Times New Roman"/>
                <w:sz w:val="24"/>
                <w:szCs w:val="24"/>
                <w:lang w:eastAsia="en-GB"/>
              </w:rPr>
              <w:t xml:space="preserve"> </w:t>
            </w:r>
          </w:p>
          <w:p w14:paraId="0B8FCA7D" w14:textId="4343AFAE" w:rsidR="00EF4E6B" w:rsidRPr="00A93ABA" w:rsidRDefault="00EF4E6B" w:rsidP="00A93ABA">
            <w:pPr>
              <w:jc w:val="both"/>
              <w:rPr>
                <w:rFonts w:ascii="Times New Roman" w:eastAsia="Times New Roman" w:hAnsi="Times New Roman" w:cs="Times New Roman"/>
                <w:sz w:val="24"/>
                <w:szCs w:val="24"/>
                <w:lang w:eastAsia="en-GB"/>
              </w:rPr>
            </w:pPr>
            <w:r w:rsidRPr="00A93ABA">
              <w:rPr>
                <w:rFonts w:ascii="Times New Roman" w:eastAsia="Times New Roman" w:hAnsi="Times New Roman" w:cs="Times New Roman"/>
                <w:sz w:val="24"/>
                <w:szCs w:val="24"/>
                <w:lang w:eastAsia="en-GB"/>
              </w:rPr>
              <w:t>The</w:t>
            </w:r>
            <w:r w:rsidR="00B05EEC" w:rsidRPr="00A93ABA">
              <w:rPr>
                <w:rFonts w:ascii="Times New Roman" w:eastAsia="Times New Roman" w:hAnsi="Times New Roman" w:cs="Times New Roman"/>
                <w:sz w:val="24"/>
                <w:szCs w:val="24"/>
                <w:lang w:eastAsia="en-GB"/>
              </w:rPr>
              <w:t xml:space="preserve"> activity</w:t>
            </w:r>
            <w:r w:rsidRPr="00A93ABA">
              <w:rPr>
                <w:rFonts w:ascii="Times New Roman" w:eastAsia="Times New Roman" w:hAnsi="Times New Roman" w:cs="Times New Roman"/>
                <w:sz w:val="24"/>
                <w:szCs w:val="24"/>
                <w:lang w:eastAsia="en-GB"/>
              </w:rPr>
              <w:t xml:space="preserve"> will initially map all instances of domestic abuse</w:t>
            </w:r>
            <w:r w:rsidR="6F17CC09" w:rsidRPr="00A93ABA">
              <w:rPr>
                <w:rFonts w:ascii="Times New Roman" w:eastAsia="Times New Roman" w:hAnsi="Times New Roman" w:cs="Times New Roman"/>
                <w:sz w:val="24"/>
                <w:szCs w:val="24"/>
                <w:lang w:eastAsia="en-GB"/>
              </w:rPr>
              <w:t>s</w:t>
            </w:r>
            <w:r w:rsidR="5AB33948" w:rsidRPr="00A93ABA">
              <w:rPr>
                <w:rFonts w:ascii="Times New Roman" w:eastAsia="Times New Roman" w:hAnsi="Times New Roman" w:cs="Times New Roman"/>
                <w:sz w:val="24"/>
                <w:szCs w:val="24"/>
                <w:lang w:eastAsia="en-GB"/>
              </w:rPr>
              <w:t xml:space="preserve"> appearing in</w:t>
            </w:r>
            <w:r w:rsidRPr="00A93ABA">
              <w:rPr>
                <w:rFonts w:ascii="Times New Roman" w:eastAsia="Times New Roman" w:hAnsi="Times New Roman" w:cs="Times New Roman"/>
                <w:sz w:val="24"/>
                <w:szCs w:val="24"/>
                <w:lang w:eastAsia="en-GB"/>
              </w:rPr>
              <w:t xml:space="preserve"> KJC published </w:t>
            </w:r>
            <w:r w:rsidR="00075BE4" w:rsidRPr="00A93ABA">
              <w:rPr>
                <w:rFonts w:ascii="Times New Roman" w:eastAsia="Times New Roman" w:hAnsi="Times New Roman" w:cs="Times New Roman"/>
                <w:sz w:val="24"/>
                <w:szCs w:val="24"/>
                <w:lang w:eastAsia="en-GB"/>
              </w:rPr>
              <w:t>judgments</w:t>
            </w:r>
            <w:r w:rsidRPr="00A93ABA">
              <w:rPr>
                <w:rFonts w:ascii="Times New Roman" w:eastAsia="Times New Roman" w:hAnsi="Times New Roman" w:cs="Times New Roman"/>
                <w:sz w:val="24"/>
                <w:szCs w:val="24"/>
                <w:lang w:eastAsia="en-GB"/>
              </w:rPr>
              <w:t xml:space="preserve"> (in </w:t>
            </w:r>
            <w:r w:rsidR="00075BE4" w:rsidRPr="00A93ABA">
              <w:rPr>
                <w:rFonts w:ascii="Times New Roman" w:eastAsia="Times New Roman" w:hAnsi="Times New Roman" w:cs="Times New Roman"/>
                <w:sz w:val="24"/>
                <w:szCs w:val="24"/>
                <w:lang w:eastAsia="en-GB"/>
              </w:rPr>
              <w:t xml:space="preserve">the </w:t>
            </w:r>
            <w:r w:rsidRPr="00A93ABA">
              <w:rPr>
                <w:rFonts w:ascii="Times New Roman" w:eastAsia="Times New Roman" w:hAnsi="Times New Roman" w:cs="Times New Roman"/>
                <w:sz w:val="24"/>
                <w:szCs w:val="24"/>
                <w:lang w:eastAsia="en-GB"/>
              </w:rPr>
              <w:t xml:space="preserve">last five years) using </w:t>
            </w:r>
            <w:proofErr w:type="spellStart"/>
            <w:r w:rsidRPr="00A93ABA">
              <w:rPr>
                <w:rFonts w:ascii="Times New Roman" w:eastAsia="Times New Roman" w:hAnsi="Times New Roman" w:cs="Times New Roman"/>
                <w:i/>
                <w:iCs/>
                <w:sz w:val="24"/>
                <w:szCs w:val="24"/>
                <w:lang w:eastAsia="en-GB"/>
              </w:rPr>
              <w:t>Lexdoks</w:t>
            </w:r>
            <w:proofErr w:type="spellEnd"/>
            <w:r w:rsidRPr="00A93ABA">
              <w:rPr>
                <w:rFonts w:ascii="Times New Roman" w:eastAsia="Times New Roman" w:hAnsi="Times New Roman" w:cs="Times New Roman"/>
                <w:sz w:val="24"/>
                <w:szCs w:val="24"/>
                <w:lang w:eastAsia="en-GB"/>
              </w:rPr>
              <w:t xml:space="preserve"> – an artificial intelligence </w:t>
            </w:r>
            <w:r w:rsidR="2833279F" w:rsidRPr="00A93ABA">
              <w:rPr>
                <w:rFonts w:ascii="Times New Roman" w:eastAsia="Times New Roman" w:hAnsi="Times New Roman" w:cs="Times New Roman"/>
                <w:sz w:val="24"/>
                <w:szCs w:val="24"/>
                <w:lang w:eastAsia="en-GB"/>
              </w:rPr>
              <w:t xml:space="preserve">(AI) </w:t>
            </w:r>
            <w:r w:rsidRPr="00A93ABA">
              <w:rPr>
                <w:rFonts w:ascii="Times New Roman" w:eastAsia="Times New Roman" w:hAnsi="Times New Roman" w:cs="Times New Roman"/>
                <w:sz w:val="24"/>
                <w:szCs w:val="24"/>
                <w:lang w:eastAsia="en-GB"/>
              </w:rPr>
              <w:t xml:space="preserve">search engine run by </w:t>
            </w:r>
            <w:r w:rsidR="76887015" w:rsidRPr="00A93ABA">
              <w:rPr>
                <w:rFonts w:ascii="Times New Roman" w:eastAsia="Times New Roman" w:hAnsi="Times New Roman" w:cs="Times New Roman"/>
                <w:sz w:val="24"/>
                <w:szCs w:val="24"/>
                <w:lang w:eastAsia="en-GB"/>
              </w:rPr>
              <w:t xml:space="preserve">a </w:t>
            </w:r>
            <w:r w:rsidRPr="00A93ABA">
              <w:rPr>
                <w:rFonts w:ascii="Times New Roman" w:eastAsia="Times New Roman" w:hAnsi="Times New Roman" w:cs="Times New Roman"/>
                <w:sz w:val="24"/>
                <w:szCs w:val="24"/>
                <w:lang w:eastAsia="en-GB"/>
              </w:rPr>
              <w:t xml:space="preserve">credible private sector expertise, containing more than 1 million pages of legal documents. After filtering such instances by each court/branch, it will extract the total percentage of domestic violence cases compared to all published judgments for each court. </w:t>
            </w:r>
          </w:p>
          <w:p w14:paraId="180B2D51" w14:textId="53A7AAE2" w:rsidR="00EF4E6B" w:rsidRPr="00A93ABA" w:rsidRDefault="00EF4E6B" w:rsidP="00A93ABA">
            <w:pPr>
              <w:jc w:val="both"/>
              <w:rPr>
                <w:rFonts w:ascii="Times New Roman" w:eastAsia="Times New Roman" w:hAnsi="Times New Roman" w:cs="Times New Roman"/>
                <w:sz w:val="24"/>
                <w:szCs w:val="24"/>
                <w:lang w:eastAsia="en-GB"/>
              </w:rPr>
            </w:pPr>
            <w:r w:rsidRPr="00A93ABA">
              <w:rPr>
                <w:rFonts w:ascii="Times New Roman" w:eastAsia="Times New Roman" w:hAnsi="Times New Roman" w:cs="Times New Roman"/>
                <w:sz w:val="24"/>
                <w:szCs w:val="24"/>
                <w:lang w:eastAsia="en-GB"/>
              </w:rPr>
              <w:t xml:space="preserve">The Project specialists will next assess </w:t>
            </w:r>
            <w:proofErr w:type="gramStart"/>
            <w:r w:rsidRPr="00A93ABA">
              <w:rPr>
                <w:rFonts w:ascii="Times New Roman" w:eastAsia="Times New Roman" w:hAnsi="Times New Roman" w:cs="Times New Roman"/>
                <w:sz w:val="24"/>
                <w:szCs w:val="24"/>
                <w:lang w:eastAsia="en-GB"/>
              </w:rPr>
              <w:t>all of</w:t>
            </w:r>
            <w:proofErr w:type="gramEnd"/>
            <w:r w:rsidRPr="00A93ABA">
              <w:rPr>
                <w:rFonts w:ascii="Times New Roman" w:eastAsia="Times New Roman" w:hAnsi="Times New Roman" w:cs="Times New Roman"/>
                <w:sz w:val="24"/>
                <w:szCs w:val="24"/>
                <w:lang w:eastAsia="en-GB"/>
              </w:rPr>
              <w:t xml:space="preserve"> the instances and compile a list of </w:t>
            </w:r>
            <w:r w:rsidR="1CDD0023" w:rsidRPr="00A93ABA">
              <w:rPr>
                <w:rFonts w:ascii="Times New Roman" w:eastAsia="Times New Roman" w:hAnsi="Times New Roman" w:cs="Times New Roman"/>
                <w:sz w:val="24"/>
                <w:szCs w:val="24"/>
                <w:lang w:eastAsia="en-GB"/>
              </w:rPr>
              <w:t>cases</w:t>
            </w:r>
            <w:r w:rsidRPr="00A93ABA">
              <w:rPr>
                <w:rFonts w:ascii="Times New Roman" w:eastAsia="Times New Roman" w:hAnsi="Times New Roman" w:cs="Times New Roman"/>
                <w:sz w:val="24"/>
                <w:szCs w:val="24"/>
                <w:lang w:eastAsia="en-GB"/>
              </w:rPr>
              <w:t xml:space="preserve"> that</w:t>
            </w:r>
            <w:r w:rsidR="16FA9BE1" w:rsidRPr="00A93ABA">
              <w:rPr>
                <w:rFonts w:ascii="Times New Roman" w:eastAsia="Times New Roman" w:hAnsi="Times New Roman" w:cs="Times New Roman"/>
                <w:sz w:val="24"/>
                <w:szCs w:val="24"/>
                <w:lang w:eastAsia="en-GB"/>
              </w:rPr>
              <w:t>,</w:t>
            </w:r>
            <w:r w:rsidRPr="00A93ABA">
              <w:rPr>
                <w:rFonts w:ascii="Times New Roman" w:eastAsia="Times New Roman" w:hAnsi="Times New Roman" w:cs="Times New Roman"/>
                <w:sz w:val="24"/>
                <w:szCs w:val="24"/>
                <w:lang w:eastAsia="en-GB"/>
              </w:rPr>
              <w:t xml:space="preserve"> according to domestic and international standards, best exemplify the problem. These cases will then be examined in further detail with the goal of generating a report that will be shared and debated with the judiciary and </w:t>
            </w:r>
            <w:r w:rsidR="00A67D2B" w:rsidRPr="00A93ABA">
              <w:rPr>
                <w:rFonts w:ascii="Times New Roman" w:eastAsia="Times New Roman" w:hAnsi="Times New Roman" w:cs="Times New Roman"/>
                <w:sz w:val="24"/>
                <w:szCs w:val="24"/>
                <w:lang w:eastAsia="en-GB"/>
              </w:rPr>
              <w:t>key stakeholders</w:t>
            </w:r>
            <w:r w:rsidRPr="00A93ABA">
              <w:rPr>
                <w:rFonts w:ascii="Times New Roman" w:eastAsia="Times New Roman" w:hAnsi="Times New Roman" w:cs="Times New Roman"/>
                <w:sz w:val="24"/>
                <w:szCs w:val="24"/>
                <w:lang w:eastAsia="en-GB"/>
              </w:rPr>
              <w:t xml:space="preserve"> for eventual addressing of identified problems through legislative and policy tools. The overall aim of this intervention is to better </w:t>
            </w:r>
            <w:r w:rsidRPr="00A93ABA">
              <w:rPr>
                <w:rFonts w:ascii="Times New Roman" w:eastAsia="Times New Roman" w:hAnsi="Times New Roman" w:cs="Times New Roman"/>
                <w:sz w:val="24"/>
                <w:szCs w:val="24"/>
                <w:lang w:eastAsia="en-GB"/>
              </w:rPr>
              <w:lastRenderedPageBreak/>
              <w:t xml:space="preserve">familiarize judges with the best jurisprudential practices </w:t>
            </w:r>
            <w:r w:rsidR="5F01A7D3" w:rsidRPr="00A93ABA">
              <w:rPr>
                <w:rFonts w:ascii="Times New Roman" w:eastAsia="Times New Roman" w:hAnsi="Times New Roman" w:cs="Times New Roman"/>
                <w:sz w:val="24"/>
                <w:szCs w:val="24"/>
                <w:lang w:eastAsia="en-GB"/>
              </w:rPr>
              <w:t xml:space="preserve">when </w:t>
            </w:r>
            <w:r w:rsidR="4CDF428A" w:rsidRPr="00A93ABA">
              <w:rPr>
                <w:rFonts w:ascii="Times New Roman" w:eastAsia="Times New Roman" w:hAnsi="Times New Roman" w:cs="Times New Roman"/>
                <w:sz w:val="24"/>
                <w:szCs w:val="24"/>
                <w:lang w:eastAsia="en-GB"/>
              </w:rPr>
              <w:t xml:space="preserve">dealing with domestic violence </w:t>
            </w:r>
            <w:r w:rsidR="624CB5D4" w:rsidRPr="00A93ABA">
              <w:rPr>
                <w:rFonts w:ascii="Times New Roman" w:eastAsia="Times New Roman" w:hAnsi="Times New Roman" w:cs="Times New Roman"/>
                <w:sz w:val="24"/>
                <w:szCs w:val="24"/>
                <w:lang w:eastAsia="en-GB"/>
              </w:rPr>
              <w:t xml:space="preserve">cases </w:t>
            </w:r>
            <w:r w:rsidR="387D817A" w:rsidRPr="00A93ABA">
              <w:rPr>
                <w:rFonts w:ascii="Times New Roman" w:eastAsia="Times New Roman" w:hAnsi="Times New Roman" w:cs="Times New Roman"/>
                <w:sz w:val="24"/>
                <w:szCs w:val="24"/>
                <w:lang w:eastAsia="en-GB"/>
              </w:rPr>
              <w:t>and eventually provide</w:t>
            </w:r>
            <w:r w:rsidR="00075BE4" w:rsidRPr="00A93ABA">
              <w:rPr>
                <w:rFonts w:ascii="Times New Roman" w:eastAsia="Times New Roman" w:hAnsi="Times New Roman" w:cs="Times New Roman"/>
                <w:sz w:val="24"/>
                <w:szCs w:val="24"/>
                <w:lang w:eastAsia="en-GB"/>
              </w:rPr>
              <w:t xml:space="preserve"> </w:t>
            </w:r>
            <w:r w:rsidRPr="00A93ABA">
              <w:rPr>
                <w:rFonts w:ascii="Times New Roman" w:eastAsia="Times New Roman" w:hAnsi="Times New Roman" w:cs="Times New Roman"/>
                <w:sz w:val="24"/>
                <w:szCs w:val="24"/>
                <w:lang w:eastAsia="en-GB"/>
              </w:rPr>
              <w:t>a more unified approach</w:t>
            </w:r>
            <w:r w:rsidR="00075BE4" w:rsidRPr="00A93ABA">
              <w:rPr>
                <w:rFonts w:ascii="Times New Roman" w:eastAsia="Times New Roman" w:hAnsi="Times New Roman" w:cs="Times New Roman"/>
                <w:sz w:val="24"/>
                <w:szCs w:val="24"/>
                <w:lang w:eastAsia="en-GB"/>
              </w:rPr>
              <w:t xml:space="preserve"> </w:t>
            </w:r>
            <w:r w:rsidRPr="00A93ABA">
              <w:rPr>
                <w:rFonts w:ascii="Times New Roman" w:eastAsia="Times New Roman" w:hAnsi="Times New Roman" w:cs="Times New Roman"/>
                <w:sz w:val="24"/>
                <w:szCs w:val="24"/>
                <w:lang w:eastAsia="en-GB"/>
              </w:rPr>
              <w:t>when adjudicating</w:t>
            </w:r>
            <w:r w:rsidR="00075BE4" w:rsidRPr="00A93ABA">
              <w:rPr>
                <w:rFonts w:ascii="Times New Roman" w:eastAsia="Times New Roman" w:hAnsi="Times New Roman" w:cs="Times New Roman"/>
                <w:sz w:val="24"/>
                <w:szCs w:val="24"/>
                <w:lang w:eastAsia="en-GB"/>
              </w:rPr>
              <w:t xml:space="preserve"> </w:t>
            </w:r>
            <w:r w:rsidRPr="00A93ABA">
              <w:rPr>
                <w:rFonts w:ascii="Times New Roman" w:eastAsia="Times New Roman" w:hAnsi="Times New Roman" w:cs="Times New Roman"/>
                <w:sz w:val="24"/>
                <w:szCs w:val="24"/>
                <w:lang w:eastAsia="en-GB"/>
              </w:rPr>
              <w:t>such cases.</w:t>
            </w:r>
          </w:p>
          <w:p w14:paraId="7FD647E0" w14:textId="34F7E47B" w:rsidR="00EF4E6B" w:rsidRPr="00A93ABA" w:rsidRDefault="00EF4E6B" w:rsidP="00A93ABA">
            <w:pPr>
              <w:jc w:val="both"/>
              <w:rPr>
                <w:rFonts w:ascii="Times New Roman" w:eastAsia="Times New Roman" w:hAnsi="Times New Roman" w:cs="Times New Roman"/>
                <w:sz w:val="24"/>
                <w:szCs w:val="24"/>
                <w:lang w:eastAsia="en-GB"/>
              </w:rPr>
            </w:pPr>
            <w:r w:rsidRPr="00A93ABA">
              <w:rPr>
                <w:rFonts w:ascii="Times New Roman" w:eastAsia="Times New Roman" w:hAnsi="Times New Roman" w:cs="Times New Roman"/>
                <w:sz w:val="24"/>
                <w:szCs w:val="24"/>
                <w:lang w:eastAsia="en-GB"/>
              </w:rPr>
              <w:t xml:space="preserve">The </w:t>
            </w:r>
            <w:r w:rsidR="00797228" w:rsidRPr="00A93ABA">
              <w:rPr>
                <w:rFonts w:ascii="Times New Roman" w:eastAsia="Times New Roman" w:hAnsi="Times New Roman" w:cs="Times New Roman"/>
                <w:sz w:val="24"/>
                <w:szCs w:val="24"/>
                <w:lang w:eastAsia="en-GB"/>
              </w:rPr>
              <w:t>activity</w:t>
            </w:r>
            <w:r w:rsidRPr="00A93ABA">
              <w:rPr>
                <w:rFonts w:ascii="Times New Roman" w:eastAsia="Times New Roman" w:hAnsi="Times New Roman" w:cs="Times New Roman"/>
                <w:sz w:val="24"/>
                <w:szCs w:val="24"/>
                <w:lang w:eastAsia="en-GB"/>
              </w:rPr>
              <w:t xml:space="preserve"> will </w:t>
            </w:r>
            <w:r w:rsidR="767ED62A" w:rsidRPr="00A93ABA">
              <w:rPr>
                <w:rFonts w:ascii="Times New Roman" w:eastAsia="Times New Roman" w:hAnsi="Times New Roman" w:cs="Times New Roman"/>
                <w:sz w:val="24"/>
                <w:szCs w:val="24"/>
                <w:lang w:eastAsia="en-GB"/>
              </w:rPr>
              <w:t xml:space="preserve">also </w:t>
            </w:r>
            <w:r w:rsidRPr="00A93ABA">
              <w:rPr>
                <w:rFonts w:ascii="Times New Roman" w:eastAsia="Times New Roman" w:hAnsi="Times New Roman" w:cs="Times New Roman"/>
                <w:sz w:val="24"/>
                <w:szCs w:val="24"/>
                <w:lang w:eastAsia="en-GB"/>
              </w:rPr>
              <w:t xml:space="preserve">use </w:t>
            </w:r>
            <w:proofErr w:type="spellStart"/>
            <w:r w:rsidR="410E5AB5" w:rsidRPr="00A93ABA">
              <w:rPr>
                <w:rFonts w:ascii="Times New Roman" w:eastAsia="Times New Roman" w:hAnsi="Times New Roman" w:cs="Times New Roman"/>
                <w:i/>
                <w:iCs/>
                <w:sz w:val="24"/>
                <w:szCs w:val="24"/>
                <w:lang w:eastAsia="en-GB"/>
              </w:rPr>
              <w:t>Lexdoks</w:t>
            </w:r>
            <w:proofErr w:type="spellEnd"/>
            <w:r w:rsidRPr="00A93ABA">
              <w:rPr>
                <w:rFonts w:ascii="Times New Roman" w:eastAsia="Times New Roman" w:hAnsi="Times New Roman" w:cs="Times New Roman"/>
                <w:sz w:val="24"/>
                <w:szCs w:val="24"/>
                <w:lang w:eastAsia="en-GB"/>
              </w:rPr>
              <w:t xml:space="preserve"> to find and compile a unique codex of domestic violence-related decisions made by all Kosovo courts (including </w:t>
            </w:r>
            <w:r w:rsidR="00075BE4" w:rsidRPr="00A93ABA">
              <w:rPr>
                <w:rFonts w:ascii="Times New Roman" w:eastAsia="Times New Roman" w:hAnsi="Times New Roman" w:cs="Times New Roman"/>
                <w:sz w:val="24"/>
                <w:szCs w:val="24"/>
                <w:lang w:eastAsia="en-GB"/>
              </w:rPr>
              <w:t xml:space="preserve">the </w:t>
            </w:r>
            <w:r w:rsidRPr="00A93ABA">
              <w:rPr>
                <w:rFonts w:ascii="Times New Roman" w:eastAsia="Times New Roman" w:hAnsi="Times New Roman" w:cs="Times New Roman"/>
                <w:sz w:val="24"/>
                <w:szCs w:val="24"/>
                <w:lang w:eastAsia="en-GB"/>
              </w:rPr>
              <w:t>Supreme Court, Court of Appeals, and Basic Courts), as well as some decisions made by the European Court of Human Rights (ECtHR). Judges will have the opportunity to keep up with the most recent jurisprudential advances on the subject since this codex of jurisprudence is regularly updated.</w:t>
            </w:r>
          </w:p>
          <w:p w14:paraId="5A905934" w14:textId="6D384622" w:rsidR="00EF4E6B" w:rsidRPr="00A93ABA" w:rsidRDefault="00EF4E6B" w:rsidP="00A93ABA">
            <w:pPr>
              <w:jc w:val="both"/>
              <w:rPr>
                <w:rFonts w:ascii="Times New Roman" w:eastAsia="Times New Roman" w:hAnsi="Times New Roman" w:cs="Times New Roman"/>
                <w:sz w:val="24"/>
                <w:szCs w:val="24"/>
                <w:lang w:eastAsia="en-GB"/>
              </w:rPr>
            </w:pPr>
            <w:r w:rsidRPr="00A93ABA">
              <w:rPr>
                <w:rFonts w:ascii="Times New Roman" w:eastAsia="Times New Roman" w:hAnsi="Times New Roman" w:cs="Times New Roman"/>
                <w:sz w:val="24"/>
                <w:szCs w:val="24"/>
                <w:lang w:eastAsia="en-GB"/>
              </w:rPr>
              <w:t xml:space="preserve">Judges will have access to a thorough and current body of case law thanks to the suggested solution, which will enable them to handle domestic abuse cases more </w:t>
            </w:r>
            <w:r w:rsidR="00075BE4" w:rsidRPr="00A93ABA">
              <w:rPr>
                <w:rFonts w:ascii="Times New Roman" w:eastAsia="Times New Roman" w:hAnsi="Times New Roman" w:cs="Times New Roman"/>
                <w:sz w:val="24"/>
                <w:szCs w:val="24"/>
                <w:lang w:eastAsia="en-GB"/>
              </w:rPr>
              <w:t>skilfully</w:t>
            </w:r>
            <w:r w:rsidRPr="00A93ABA">
              <w:rPr>
                <w:rFonts w:ascii="Times New Roman" w:eastAsia="Times New Roman" w:hAnsi="Times New Roman" w:cs="Times New Roman"/>
                <w:sz w:val="24"/>
                <w:szCs w:val="24"/>
                <w:lang w:eastAsia="en-GB"/>
              </w:rPr>
              <w:t xml:space="preserve"> and in accordance with the law and norms that apply.</w:t>
            </w:r>
          </w:p>
          <w:p w14:paraId="1997A3BE" w14:textId="77777777" w:rsidR="00EF4E6B" w:rsidRPr="00A93ABA" w:rsidRDefault="00EF4E6B" w:rsidP="00A93ABA">
            <w:pPr>
              <w:jc w:val="both"/>
              <w:rPr>
                <w:rFonts w:ascii="Times New Roman" w:hAnsi="Times New Roman" w:cs="Times New Roman"/>
                <w:sz w:val="24"/>
                <w:szCs w:val="24"/>
              </w:rPr>
            </w:pPr>
            <w:r w:rsidRPr="00A93ABA">
              <w:rPr>
                <w:rFonts w:ascii="Times New Roman" w:hAnsi="Times New Roman" w:cs="Times New Roman"/>
                <w:sz w:val="24"/>
                <w:szCs w:val="24"/>
              </w:rPr>
              <w:t>Among the features</w:t>
            </w:r>
            <w:r w:rsidRPr="00A93ABA">
              <w:rPr>
                <w:rStyle w:val="FootnoteReference"/>
                <w:rFonts w:ascii="Times New Roman" w:hAnsi="Times New Roman" w:cs="Times New Roman"/>
                <w:sz w:val="24"/>
                <w:szCs w:val="24"/>
              </w:rPr>
              <w:footnoteReference w:id="7"/>
            </w:r>
            <w:r w:rsidRPr="00A93ABA">
              <w:rPr>
                <w:rFonts w:ascii="Times New Roman" w:hAnsi="Times New Roman" w:cs="Times New Roman"/>
                <w:sz w:val="24"/>
                <w:szCs w:val="24"/>
              </w:rPr>
              <w:t xml:space="preserve"> of this AI-search engine that will be made available to judges are the following: </w:t>
            </w:r>
          </w:p>
          <w:p w14:paraId="6971654C" w14:textId="3F7ECAF1" w:rsidR="00EF4E6B" w:rsidRPr="00A93ABA" w:rsidRDefault="00EF4E6B" w:rsidP="00A93ABA">
            <w:pPr>
              <w:pStyle w:val="ListParagraph"/>
              <w:numPr>
                <w:ilvl w:val="0"/>
                <w:numId w:val="9"/>
              </w:numPr>
              <w:jc w:val="both"/>
              <w:rPr>
                <w:rFonts w:ascii="Times New Roman" w:eastAsia="Times New Roman" w:hAnsi="Times New Roman" w:cs="Times New Roman"/>
                <w:sz w:val="24"/>
                <w:szCs w:val="24"/>
                <w:lang w:eastAsia="en-GB"/>
              </w:rPr>
            </w:pPr>
            <w:r w:rsidRPr="00A93ABA">
              <w:rPr>
                <w:rFonts w:ascii="Times New Roman" w:eastAsia="Times New Roman" w:hAnsi="Times New Roman" w:cs="Times New Roman"/>
                <w:sz w:val="24"/>
                <w:szCs w:val="24"/>
                <w:lang w:eastAsia="en-GB"/>
              </w:rPr>
              <w:t>Instantaneous search within all primary legislation (in force, amended</w:t>
            </w:r>
            <w:r w:rsidR="00075BE4" w:rsidRPr="00A93ABA">
              <w:rPr>
                <w:rFonts w:ascii="Times New Roman" w:eastAsia="Times New Roman" w:hAnsi="Times New Roman" w:cs="Times New Roman"/>
                <w:sz w:val="24"/>
                <w:szCs w:val="24"/>
                <w:lang w:eastAsia="en-GB"/>
              </w:rPr>
              <w:t>,</w:t>
            </w:r>
            <w:r w:rsidRPr="00A93ABA">
              <w:rPr>
                <w:rFonts w:ascii="Times New Roman" w:eastAsia="Times New Roman" w:hAnsi="Times New Roman" w:cs="Times New Roman"/>
                <w:sz w:val="24"/>
                <w:szCs w:val="24"/>
                <w:lang w:eastAsia="en-GB"/>
              </w:rPr>
              <w:t xml:space="preserve"> and abolished laws</w:t>
            </w:r>
            <w:proofErr w:type="gramStart"/>
            <w:r w:rsidRPr="00A93ABA">
              <w:rPr>
                <w:rFonts w:ascii="Times New Roman" w:eastAsia="Times New Roman" w:hAnsi="Times New Roman" w:cs="Times New Roman"/>
                <w:sz w:val="24"/>
                <w:szCs w:val="24"/>
                <w:lang w:eastAsia="en-GB"/>
              </w:rPr>
              <w:t>);</w:t>
            </w:r>
            <w:proofErr w:type="gramEnd"/>
          </w:p>
          <w:p w14:paraId="3E47F412" w14:textId="5F1CD211" w:rsidR="00EF4E6B" w:rsidRPr="00A93ABA" w:rsidRDefault="00EF4E6B" w:rsidP="00A93ABA">
            <w:pPr>
              <w:pStyle w:val="ListParagraph"/>
              <w:numPr>
                <w:ilvl w:val="0"/>
                <w:numId w:val="9"/>
              </w:numPr>
              <w:jc w:val="both"/>
              <w:rPr>
                <w:rFonts w:ascii="Times New Roman" w:eastAsia="Times New Roman" w:hAnsi="Times New Roman" w:cs="Times New Roman"/>
                <w:sz w:val="24"/>
                <w:szCs w:val="24"/>
                <w:lang w:eastAsia="en-GB"/>
              </w:rPr>
            </w:pPr>
            <w:r w:rsidRPr="00A93ABA">
              <w:rPr>
                <w:rFonts w:ascii="Times New Roman" w:eastAsia="Times New Roman" w:hAnsi="Times New Roman" w:cs="Times New Roman"/>
                <w:sz w:val="24"/>
                <w:szCs w:val="24"/>
                <w:lang w:eastAsia="en-GB"/>
              </w:rPr>
              <w:t xml:space="preserve">Instantaneous search within all court </w:t>
            </w:r>
            <w:r w:rsidR="00CD3E56" w:rsidRPr="00A93ABA">
              <w:rPr>
                <w:rFonts w:ascii="Times New Roman" w:eastAsia="Times New Roman" w:hAnsi="Times New Roman" w:cs="Times New Roman"/>
                <w:sz w:val="24"/>
                <w:szCs w:val="24"/>
                <w:lang w:eastAsia="en-GB"/>
              </w:rPr>
              <w:t xml:space="preserve">instance </w:t>
            </w:r>
            <w:r w:rsidRPr="00A93ABA">
              <w:rPr>
                <w:rFonts w:ascii="Times New Roman" w:eastAsia="Times New Roman" w:hAnsi="Times New Roman" w:cs="Times New Roman"/>
                <w:sz w:val="24"/>
                <w:szCs w:val="24"/>
                <w:lang w:eastAsia="en-GB"/>
              </w:rPr>
              <w:t xml:space="preserve">cases </w:t>
            </w:r>
            <w:r w:rsidR="00D65936" w:rsidRPr="00A93ABA">
              <w:rPr>
                <w:rFonts w:ascii="Times New Roman" w:eastAsia="Times New Roman" w:hAnsi="Times New Roman" w:cs="Times New Roman"/>
                <w:sz w:val="24"/>
                <w:szCs w:val="24"/>
                <w:lang w:eastAsia="en-GB"/>
              </w:rPr>
              <w:t xml:space="preserve">including the </w:t>
            </w:r>
            <w:r w:rsidRPr="00A93ABA">
              <w:rPr>
                <w:rFonts w:ascii="Times New Roman" w:eastAsia="Times New Roman" w:hAnsi="Times New Roman" w:cs="Times New Roman"/>
                <w:sz w:val="24"/>
                <w:szCs w:val="24"/>
                <w:lang w:eastAsia="en-GB"/>
              </w:rPr>
              <w:t>ECtHR</w:t>
            </w:r>
            <w:r w:rsidRPr="00A93ABA">
              <w:rPr>
                <w:rStyle w:val="FootnoteReference"/>
                <w:rFonts w:ascii="Times New Roman" w:eastAsia="Times New Roman" w:hAnsi="Times New Roman" w:cs="Times New Roman"/>
                <w:sz w:val="24"/>
                <w:szCs w:val="24"/>
                <w:lang w:eastAsia="en-GB"/>
              </w:rPr>
              <w:footnoteReference w:id="8"/>
            </w:r>
            <w:r w:rsidRPr="00A93ABA">
              <w:rPr>
                <w:rFonts w:ascii="Times New Roman" w:eastAsia="Times New Roman" w:hAnsi="Times New Roman" w:cs="Times New Roman"/>
                <w:sz w:val="24"/>
                <w:szCs w:val="24"/>
                <w:lang w:eastAsia="en-GB"/>
              </w:rPr>
              <w:t xml:space="preserve">; </w:t>
            </w:r>
          </w:p>
          <w:p w14:paraId="696B19BF" w14:textId="35605A1D" w:rsidR="00EF4E6B" w:rsidRPr="00A93ABA" w:rsidRDefault="00EF4E6B" w:rsidP="00A93ABA">
            <w:pPr>
              <w:pStyle w:val="ListParagraph"/>
              <w:numPr>
                <w:ilvl w:val="0"/>
                <w:numId w:val="9"/>
              </w:numPr>
              <w:jc w:val="both"/>
              <w:rPr>
                <w:rFonts w:ascii="Times New Roman" w:eastAsia="Times New Roman" w:hAnsi="Times New Roman" w:cs="Times New Roman"/>
                <w:sz w:val="24"/>
                <w:szCs w:val="24"/>
                <w:lang w:eastAsia="en-GB"/>
              </w:rPr>
            </w:pPr>
            <w:r w:rsidRPr="00A93ABA">
              <w:rPr>
                <w:rFonts w:ascii="Times New Roman" w:eastAsia="Times New Roman" w:hAnsi="Times New Roman" w:cs="Times New Roman"/>
                <w:sz w:val="24"/>
                <w:szCs w:val="24"/>
                <w:lang w:eastAsia="en-GB"/>
              </w:rPr>
              <w:t xml:space="preserve">Search within all bylaws of the </w:t>
            </w:r>
            <w:r w:rsidR="005012CB" w:rsidRPr="00A93ABA">
              <w:rPr>
                <w:rFonts w:ascii="Times New Roman" w:eastAsia="Times New Roman" w:hAnsi="Times New Roman" w:cs="Times New Roman"/>
                <w:sz w:val="24"/>
                <w:szCs w:val="24"/>
                <w:lang w:eastAsia="en-GB"/>
              </w:rPr>
              <w:t>central level institutions</w:t>
            </w:r>
            <w:r w:rsidRPr="00A93ABA">
              <w:rPr>
                <w:rFonts w:ascii="Times New Roman" w:eastAsia="Times New Roman" w:hAnsi="Times New Roman" w:cs="Times New Roman"/>
                <w:sz w:val="24"/>
                <w:szCs w:val="24"/>
                <w:lang w:eastAsia="en-GB"/>
              </w:rPr>
              <w:t xml:space="preserve"> and of </w:t>
            </w:r>
            <w:r w:rsidR="00595916" w:rsidRPr="00A93ABA">
              <w:rPr>
                <w:rFonts w:ascii="Times New Roman" w:eastAsia="Times New Roman" w:hAnsi="Times New Roman" w:cs="Times New Roman"/>
                <w:sz w:val="24"/>
                <w:szCs w:val="24"/>
                <w:lang w:eastAsia="en-GB"/>
              </w:rPr>
              <w:t>Ministries.</w:t>
            </w:r>
            <w:r w:rsidRPr="00A93ABA">
              <w:rPr>
                <w:rFonts w:ascii="Times New Roman" w:eastAsia="Times New Roman" w:hAnsi="Times New Roman" w:cs="Times New Roman"/>
                <w:sz w:val="24"/>
                <w:szCs w:val="24"/>
                <w:lang w:eastAsia="en-GB"/>
              </w:rPr>
              <w:t xml:space="preserve"> </w:t>
            </w:r>
          </w:p>
          <w:p w14:paraId="4CC7B1F7" w14:textId="2F77CB57" w:rsidR="00EF4E6B" w:rsidRPr="00A93ABA" w:rsidRDefault="00EF4E6B" w:rsidP="00A93ABA">
            <w:pPr>
              <w:pStyle w:val="ListParagraph"/>
              <w:numPr>
                <w:ilvl w:val="0"/>
                <w:numId w:val="9"/>
              </w:numPr>
              <w:jc w:val="both"/>
              <w:rPr>
                <w:rFonts w:ascii="Times New Roman" w:eastAsia="Times New Roman" w:hAnsi="Times New Roman" w:cs="Times New Roman"/>
                <w:sz w:val="24"/>
                <w:szCs w:val="24"/>
                <w:lang w:eastAsia="en-GB"/>
              </w:rPr>
            </w:pPr>
            <w:r w:rsidRPr="00A93ABA">
              <w:rPr>
                <w:rFonts w:ascii="Times New Roman" w:eastAsia="Times New Roman" w:hAnsi="Times New Roman" w:cs="Times New Roman"/>
                <w:sz w:val="24"/>
                <w:szCs w:val="24"/>
                <w:lang w:eastAsia="en-GB"/>
              </w:rPr>
              <w:t>Search within bylaws and policies of independent institutions and agencies (</w:t>
            </w:r>
            <w:proofErr w:type="gramStart"/>
            <w:r w:rsidRPr="00A93ABA">
              <w:rPr>
                <w:rFonts w:ascii="Times New Roman" w:eastAsia="Times New Roman" w:hAnsi="Times New Roman" w:cs="Times New Roman"/>
                <w:sz w:val="24"/>
                <w:szCs w:val="24"/>
                <w:lang w:eastAsia="en-GB"/>
              </w:rPr>
              <w:t>e.g.</w:t>
            </w:r>
            <w:proofErr w:type="gramEnd"/>
            <w:r w:rsidRPr="00A93ABA">
              <w:rPr>
                <w:rFonts w:ascii="Times New Roman" w:eastAsia="Times New Roman" w:hAnsi="Times New Roman" w:cs="Times New Roman"/>
                <w:sz w:val="24"/>
                <w:szCs w:val="24"/>
                <w:lang w:eastAsia="en-GB"/>
              </w:rPr>
              <w:t xml:space="preserve"> Ombudsperson, Legal Aid etc); </w:t>
            </w:r>
          </w:p>
          <w:p w14:paraId="2AFD5843" w14:textId="43FE2906" w:rsidR="00EF4E6B" w:rsidRPr="00A93ABA" w:rsidRDefault="00EF4E6B" w:rsidP="00A93ABA">
            <w:pPr>
              <w:pStyle w:val="ListParagraph"/>
              <w:numPr>
                <w:ilvl w:val="0"/>
                <w:numId w:val="9"/>
              </w:numPr>
              <w:jc w:val="both"/>
              <w:rPr>
                <w:rFonts w:ascii="Times New Roman" w:eastAsia="Times New Roman" w:hAnsi="Times New Roman" w:cs="Times New Roman"/>
                <w:sz w:val="24"/>
                <w:szCs w:val="24"/>
                <w:lang w:eastAsia="en-GB"/>
              </w:rPr>
            </w:pPr>
            <w:r w:rsidRPr="00A93ABA">
              <w:rPr>
                <w:rFonts w:ascii="Times New Roman" w:eastAsia="Times New Roman" w:hAnsi="Times New Roman" w:cs="Times New Roman"/>
                <w:sz w:val="24"/>
                <w:szCs w:val="24"/>
                <w:lang w:eastAsia="en-GB"/>
              </w:rPr>
              <w:t xml:space="preserve">Search in all </w:t>
            </w:r>
            <w:r w:rsidR="00075BE4" w:rsidRPr="00A93ABA">
              <w:rPr>
                <w:rFonts w:ascii="Times New Roman" w:eastAsia="Times New Roman" w:hAnsi="Times New Roman" w:cs="Times New Roman"/>
                <w:sz w:val="24"/>
                <w:szCs w:val="24"/>
                <w:lang w:eastAsia="en-GB"/>
              </w:rPr>
              <w:t xml:space="preserve">the </w:t>
            </w:r>
            <w:r w:rsidRPr="00A93ABA">
              <w:rPr>
                <w:rFonts w:ascii="Times New Roman" w:eastAsia="Times New Roman" w:hAnsi="Times New Roman" w:cs="Times New Roman"/>
                <w:sz w:val="24"/>
                <w:szCs w:val="24"/>
                <w:lang w:eastAsia="en-GB"/>
              </w:rPr>
              <w:t xml:space="preserve">above documents will be enabled </w:t>
            </w:r>
            <w:r w:rsidR="00075BE4" w:rsidRPr="00A93ABA">
              <w:rPr>
                <w:rFonts w:ascii="Times New Roman" w:eastAsia="Times New Roman" w:hAnsi="Times New Roman" w:cs="Times New Roman"/>
                <w:sz w:val="24"/>
                <w:szCs w:val="24"/>
                <w:lang w:eastAsia="en-GB"/>
              </w:rPr>
              <w:t>by</w:t>
            </w:r>
            <w:r w:rsidRPr="00A93ABA">
              <w:rPr>
                <w:rFonts w:ascii="Times New Roman" w:eastAsia="Times New Roman" w:hAnsi="Times New Roman" w:cs="Times New Roman"/>
                <w:sz w:val="24"/>
                <w:szCs w:val="24"/>
                <w:lang w:eastAsia="en-GB"/>
              </w:rPr>
              <w:t xml:space="preserve"> applying keywords and a vast number of relevant filters. </w:t>
            </w:r>
          </w:p>
          <w:p w14:paraId="542FC374" w14:textId="77777777" w:rsidR="00EF4E6B" w:rsidRPr="00A93ABA" w:rsidRDefault="00EF4E6B" w:rsidP="00A93ABA">
            <w:pPr>
              <w:jc w:val="both"/>
              <w:rPr>
                <w:rFonts w:ascii="Times New Roman" w:eastAsia="Times New Roman" w:hAnsi="Times New Roman" w:cs="Times New Roman"/>
                <w:sz w:val="24"/>
                <w:szCs w:val="24"/>
                <w:u w:val="single"/>
                <w:lang w:eastAsia="en-GB"/>
              </w:rPr>
            </w:pPr>
            <w:r w:rsidRPr="00A93ABA">
              <w:rPr>
                <w:rFonts w:ascii="Times New Roman" w:eastAsia="Times New Roman" w:hAnsi="Times New Roman" w:cs="Times New Roman"/>
                <w:sz w:val="24"/>
                <w:szCs w:val="24"/>
                <w:u w:val="single"/>
                <w:lang w:eastAsia="en-GB"/>
              </w:rPr>
              <w:t>Process:</w:t>
            </w:r>
            <w:r w:rsidRPr="00A93ABA">
              <w:rPr>
                <w:rFonts w:ascii="Times New Roman" w:eastAsia="Times New Roman" w:hAnsi="Times New Roman" w:cs="Times New Roman"/>
                <w:sz w:val="24"/>
                <w:szCs w:val="24"/>
                <w:lang w:eastAsia="en-GB"/>
              </w:rPr>
              <w:t xml:space="preserve"> </w:t>
            </w:r>
          </w:p>
          <w:p w14:paraId="476A0D0F" w14:textId="51268A0B" w:rsidR="00EF4E6B" w:rsidRPr="00A93ABA" w:rsidRDefault="00EF4E6B" w:rsidP="00A93ABA">
            <w:pPr>
              <w:jc w:val="both"/>
              <w:rPr>
                <w:rFonts w:ascii="Times New Roman" w:eastAsia="Times New Roman" w:hAnsi="Times New Roman" w:cs="Times New Roman"/>
                <w:sz w:val="24"/>
                <w:szCs w:val="24"/>
                <w:lang w:eastAsia="en-GB"/>
              </w:rPr>
            </w:pPr>
            <w:r w:rsidRPr="00A93ABA">
              <w:rPr>
                <w:rFonts w:ascii="Times New Roman" w:eastAsia="Times New Roman" w:hAnsi="Times New Roman" w:cs="Times New Roman"/>
                <w:sz w:val="24"/>
                <w:szCs w:val="24"/>
                <w:lang w:eastAsia="en-GB"/>
              </w:rPr>
              <w:t xml:space="preserve">The project </w:t>
            </w:r>
            <w:r w:rsidR="00666DFD" w:rsidRPr="00A93ABA">
              <w:rPr>
                <w:rFonts w:ascii="Times New Roman" w:eastAsia="Times New Roman" w:hAnsi="Times New Roman" w:cs="Times New Roman"/>
                <w:sz w:val="24"/>
                <w:szCs w:val="24"/>
                <w:lang w:eastAsia="en-GB"/>
              </w:rPr>
              <w:t xml:space="preserve">idea has been </w:t>
            </w:r>
            <w:r w:rsidR="003F04E5" w:rsidRPr="00A93ABA">
              <w:rPr>
                <w:rFonts w:ascii="Times New Roman" w:eastAsia="Times New Roman" w:hAnsi="Times New Roman" w:cs="Times New Roman"/>
                <w:sz w:val="24"/>
                <w:szCs w:val="24"/>
                <w:lang w:eastAsia="en-GB"/>
              </w:rPr>
              <w:t xml:space="preserve">coordinated with </w:t>
            </w:r>
            <w:r w:rsidR="00666DFD" w:rsidRPr="00A93ABA">
              <w:rPr>
                <w:rFonts w:ascii="Times New Roman" w:eastAsia="Times New Roman" w:hAnsi="Times New Roman" w:cs="Times New Roman"/>
                <w:sz w:val="24"/>
                <w:szCs w:val="24"/>
                <w:lang w:eastAsia="en-GB"/>
              </w:rPr>
              <w:t xml:space="preserve">the Kosovo Academy of Justice </w:t>
            </w:r>
            <w:r w:rsidR="00B203F4" w:rsidRPr="00A93ABA">
              <w:rPr>
                <w:rFonts w:ascii="Times New Roman" w:eastAsia="Times New Roman" w:hAnsi="Times New Roman" w:cs="Times New Roman"/>
                <w:sz w:val="24"/>
                <w:szCs w:val="24"/>
                <w:lang w:eastAsia="en-GB"/>
              </w:rPr>
              <w:t xml:space="preserve">with the idea to feed in and add value to their </w:t>
            </w:r>
            <w:r w:rsidR="003F04E5" w:rsidRPr="00A93ABA">
              <w:rPr>
                <w:rFonts w:ascii="Times New Roman" w:eastAsia="Times New Roman" w:hAnsi="Times New Roman" w:cs="Times New Roman"/>
                <w:sz w:val="24"/>
                <w:szCs w:val="24"/>
                <w:lang w:eastAsia="en-GB"/>
              </w:rPr>
              <w:t xml:space="preserve">ongoing and </w:t>
            </w:r>
            <w:r w:rsidR="007408E1" w:rsidRPr="00A93ABA">
              <w:rPr>
                <w:rFonts w:ascii="Times New Roman" w:eastAsia="Times New Roman" w:hAnsi="Times New Roman" w:cs="Times New Roman"/>
                <w:sz w:val="24"/>
                <w:szCs w:val="24"/>
                <w:lang w:eastAsia="en-GB"/>
              </w:rPr>
              <w:t>planned</w:t>
            </w:r>
            <w:r w:rsidR="00D17894" w:rsidRPr="00A93ABA">
              <w:rPr>
                <w:rFonts w:ascii="Times New Roman" w:eastAsia="Times New Roman" w:hAnsi="Times New Roman" w:cs="Times New Roman"/>
                <w:sz w:val="24"/>
                <w:szCs w:val="24"/>
                <w:lang w:eastAsia="en-GB"/>
              </w:rPr>
              <w:t xml:space="preserve"> training programme on </w:t>
            </w:r>
            <w:r w:rsidR="2CB0FD63" w:rsidRPr="00A93ABA">
              <w:rPr>
                <w:rFonts w:ascii="Times New Roman" w:eastAsia="Times New Roman" w:hAnsi="Times New Roman" w:cs="Times New Roman"/>
                <w:sz w:val="24"/>
                <w:szCs w:val="24"/>
                <w:lang w:eastAsia="en-GB"/>
              </w:rPr>
              <w:t>Domestic Violence/Gender-Based Violence (</w:t>
            </w:r>
            <w:r w:rsidR="00D17894" w:rsidRPr="00A93ABA">
              <w:rPr>
                <w:rFonts w:ascii="Times New Roman" w:eastAsia="Times New Roman" w:hAnsi="Times New Roman" w:cs="Times New Roman"/>
                <w:sz w:val="24"/>
                <w:szCs w:val="24"/>
                <w:lang w:eastAsia="en-GB"/>
              </w:rPr>
              <w:t>DV/GBV</w:t>
            </w:r>
            <w:r w:rsidR="7A779F7B" w:rsidRPr="00A93ABA">
              <w:rPr>
                <w:rFonts w:ascii="Times New Roman" w:eastAsia="Times New Roman" w:hAnsi="Times New Roman" w:cs="Times New Roman"/>
                <w:sz w:val="24"/>
                <w:szCs w:val="24"/>
                <w:lang w:eastAsia="en-GB"/>
              </w:rPr>
              <w:t>),</w:t>
            </w:r>
            <w:r w:rsidR="00D17894" w:rsidRPr="00A93ABA">
              <w:rPr>
                <w:rFonts w:ascii="Times New Roman" w:eastAsia="Times New Roman" w:hAnsi="Times New Roman" w:cs="Times New Roman"/>
                <w:sz w:val="24"/>
                <w:szCs w:val="24"/>
                <w:lang w:eastAsia="en-GB"/>
              </w:rPr>
              <w:t xml:space="preserve"> hence ensuring </w:t>
            </w:r>
            <w:r w:rsidRPr="00A93ABA">
              <w:rPr>
                <w:rFonts w:ascii="Times New Roman" w:eastAsia="Times New Roman" w:hAnsi="Times New Roman" w:cs="Times New Roman"/>
                <w:sz w:val="24"/>
                <w:szCs w:val="24"/>
                <w:lang w:eastAsia="en-GB"/>
              </w:rPr>
              <w:t xml:space="preserve">the sustainability of </w:t>
            </w:r>
            <w:r w:rsidR="00075BE4" w:rsidRPr="00A93ABA">
              <w:rPr>
                <w:rFonts w:ascii="Times New Roman" w:eastAsia="Times New Roman" w:hAnsi="Times New Roman" w:cs="Times New Roman"/>
                <w:sz w:val="24"/>
                <w:szCs w:val="24"/>
                <w:lang w:eastAsia="en-GB"/>
              </w:rPr>
              <w:t xml:space="preserve">the </w:t>
            </w:r>
            <w:r w:rsidRPr="00A93ABA">
              <w:rPr>
                <w:rFonts w:ascii="Times New Roman" w:eastAsia="Times New Roman" w:hAnsi="Times New Roman" w:cs="Times New Roman"/>
                <w:sz w:val="24"/>
                <w:szCs w:val="24"/>
                <w:lang w:eastAsia="en-GB"/>
              </w:rPr>
              <w:t xml:space="preserve">intervention. </w:t>
            </w:r>
          </w:p>
          <w:p w14:paraId="4A83E312" w14:textId="71BF8BB5" w:rsidR="00EF4E6B" w:rsidRPr="00A93ABA" w:rsidRDefault="00A1743D" w:rsidP="00A93ABA">
            <w:pPr>
              <w:jc w:val="both"/>
              <w:rPr>
                <w:rFonts w:ascii="Times New Roman" w:eastAsia="Times New Roman" w:hAnsi="Times New Roman" w:cs="Times New Roman"/>
                <w:sz w:val="24"/>
                <w:szCs w:val="24"/>
                <w:lang w:eastAsia="en-GB"/>
              </w:rPr>
            </w:pPr>
            <w:r w:rsidRPr="00A93ABA">
              <w:rPr>
                <w:rFonts w:ascii="Times New Roman" w:eastAsia="Times New Roman" w:hAnsi="Times New Roman" w:cs="Times New Roman"/>
                <w:sz w:val="24"/>
                <w:szCs w:val="24"/>
                <w:lang w:eastAsia="en-GB"/>
              </w:rPr>
              <w:t>T</w:t>
            </w:r>
            <w:r w:rsidR="00EF4E6B" w:rsidRPr="00A93ABA">
              <w:rPr>
                <w:rFonts w:ascii="Times New Roman" w:eastAsia="Times New Roman" w:hAnsi="Times New Roman" w:cs="Times New Roman"/>
                <w:sz w:val="24"/>
                <w:szCs w:val="24"/>
                <w:lang w:eastAsia="en-GB"/>
              </w:rPr>
              <w:t xml:space="preserve">he project implementation shall, briefly described, contain the following stages and steps: </w:t>
            </w:r>
          </w:p>
          <w:p w14:paraId="20459625" w14:textId="5F6956B0" w:rsidR="00CE1870" w:rsidRPr="00A93ABA" w:rsidRDefault="00CE1870" w:rsidP="00A93ABA">
            <w:pPr>
              <w:pStyle w:val="ListParagraph"/>
              <w:jc w:val="both"/>
              <w:rPr>
                <w:rFonts w:ascii="Times New Roman" w:hAnsi="Times New Roman" w:cs="Times New Roman"/>
                <w:i/>
                <w:sz w:val="24"/>
                <w:szCs w:val="24"/>
              </w:rPr>
            </w:pPr>
          </w:p>
        </w:tc>
      </w:tr>
      <w:tr w:rsidR="00F40260" w:rsidRPr="00A93ABA" w14:paraId="5909635D" w14:textId="77777777" w:rsidTr="00A93ABA">
        <w:tc>
          <w:tcPr>
            <w:tcW w:w="9154" w:type="dxa"/>
            <w:gridSpan w:val="4"/>
          </w:tcPr>
          <w:p w14:paraId="4830655B" w14:textId="77777777" w:rsidR="00F40260" w:rsidRPr="00A93ABA" w:rsidRDefault="00F40260" w:rsidP="00474048">
            <w:pPr>
              <w:rPr>
                <w:rFonts w:ascii="Times New Roman" w:hAnsi="Times New Roman" w:cs="Times New Roman"/>
                <w:b/>
                <w:strike/>
                <w:sz w:val="24"/>
                <w:szCs w:val="24"/>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4"/>
              <w:gridCol w:w="1616"/>
              <w:gridCol w:w="2970"/>
            </w:tblGrid>
            <w:tr w:rsidR="00A5725C" w:rsidRPr="00A93ABA" w14:paraId="55F5FBBA" w14:textId="77777777" w:rsidTr="00A93ABA">
              <w:tc>
                <w:tcPr>
                  <w:tcW w:w="2499" w:type="dxa"/>
                  <w:shd w:val="clear" w:color="auto" w:fill="B4C6E7" w:themeFill="accent1" w:themeFillTint="66"/>
                </w:tcPr>
                <w:p w14:paraId="03AD2609" w14:textId="77777777" w:rsidR="00F40260" w:rsidRPr="00A93ABA" w:rsidRDefault="00F40260" w:rsidP="00474048">
                  <w:pPr>
                    <w:rPr>
                      <w:rFonts w:ascii="Times New Roman" w:eastAsia="Times New Roman" w:hAnsi="Times New Roman" w:cs="Times New Roman"/>
                      <w:b/>
                      <w:sz w:val="24"/>
                      <w:szCs w:val="24"/>
                    </w:rPr>
                  </w:pPr>
                  <w:r w:rsidRPr="00A93ABA">
                    <w:rPr>
                      <w:rFonts w:ascii="Times New Roman" w:eastAsia="Times New Roman" w:hAnsi="Times New Roman" w:cs="Times New Roman"/>
                      <w:b/>
                      <w:sz w:val="24"/>
                      <w:szCs w:val="24"/>
                    </w:rPr>
                    <w:t>Mission’s Strategic frameworks</w:t>
                  </w:r>
                  <w:r w:rsidRPr="00A93ABA">
                    <w:rPr>
                      <w:rStyle w:val="FootnoteReference"/>
                      <w:rFonts w:ascii="Times New Roman" w:eastAsia="Times New Roman" w:hAnsi="Times New Roman" w:cs="Times New Roman"/>
                      <w:b/>
                      <w:sz w:val="24"/>
                      <w:szCs w:val="24"/>
                    </w:rPr>
                    <w:footnoteReference w:id="9"/>
                  </w:r>
                  <w:r w:rsidRPr="00A93ABA">
                    <w:rPr>
                      <w:rFonts w:ascii="Times New Roman" w:eastAsia="Times New Roman" w:hAnsi="Times New Roman" w:cs="Times New Roman"/>
                      <w:b/>
                      <w:sz w:val="24"/>
                      <w:szCs w:val="24"/>
                    </w:rPr>
                    <w:t xml:space="preserve"> (CPAS, WPS, YPS Strategies and others)</w:t>
                  </w:r>
                </w:p>
              </w:tc>
              <w:tc>
                <w:tcPr>
                  <w:tcW w:w="1824" w:type="dxa"/>
                  <w:shd w:val="clear" w:color="auto" w:fill="B4C6E7" w:themeFill="accent1" w:themeFillTint="66"/>
                </w:tcPr>
                <w:p w14:paraId="2498CFCF" w14:textId="77777777" w:rsidR="00F40260" w:rsidRPr="00A93ABA" w:rsidRDefault="00F40260" w:rsidP="00474048">
                  <w:pPr>
                    <w:rPr>
                      <w:rFonts w:ascii="Times New Roman" w:eastAsia="Times New Roman" w:hAnsi="Times New Roman" w:cs="Times New Roman"/>
                      <w:b/>
                      <w:sz w:val="24"/>
                      <w:szCs w:val="24"/>
                    </w:rPr>
                  </w:pPr>
                  <w:r w:rsidRPr="00A93ABA">
                    <w:rPr>
                      <w:rFonts w:ascii="Times New Roman" w:eastAsia="Times New Roman" w:hAnsi="Times New Roman" w:cs="Times New Roman"/>
                      <w:b/>
                      <w:sz w:val="24"/>
                      <w:szCs w:val="24"/>
                    </w:rPr>
                    <w:t>Intended outcomes/ results (1-2 Intended Outcomes directly related to the outputs)</w:t>
                  </w:r>
                </w:p>
              </w:tc>
              <w:tc>
                <w:tcPr>
                  <w:tcW w:w="1616" w:type="dxa"/>
                  <w:shd w:val="clear" w:color="auto" w:fill="B4C6E7" w:themeFill="accent1" w:themeFillTint="66"/>
                </w:tcPr>
                <w:p w14:paraId="1568F5F1" w14:textId="77777777" w:rsidR="00F40260" w:rsidRPr="00A93ABA" w:rsidRDefault="00F40260" w:rsidP="00474048">
                  <w:pPr>
                    <w:rPr>
                      <w:rFonts w:ascii="Times New Roman" w:eastAsia="Times New Roman" w:hAnsi="Times New Roman" w:cs="Times New Roman"/>
                      <w:b/>
                      <w:sz w:val="24"/>
                      <w:szCs w:val="24"/>
                    </w:rPr>
                  </w:pPr>
                  <w:r w:rsidRPr="00A93ABA">
                    <w:rPr>
                      <w:rFonts w:ascii="Times New Roman" w:eastAsia="Times New Roman" w:hAnsi="Times New Roman" w:cs="Times New Roman"/>
                      <w:b/>
                      <w:sz w:val="24"/>
                      <w:szCs w:val="24"/>
                    </w:rPr>
                    <w:t>Outputs**</w:t>
                  </w:r>
                </w:p>
              </w:tc>
              <w:tc>
                <w:tcPr>
                  <w:tcW w:w="2970" w:type="dxa"/>
                  <w:shd w:val="clear" w:color="auto" w:fill="B4C6E7" w:themeFill="accent1" w:themeFillTint="66"/>
                </w:tcPr>
                <w:p w14:paraId="76AFEBCD" w14:textId="77777777" w:rsidR="00F40260" w:rsidRPr="00A93ABA" w:rsidRDefault="00F40260" w:rsidP="00474048">
                  <w:pPr>
                    <w:rPr>
                      <w:rFonts w:ascii="Times New Roman" w:eastAsia="Times New Roman" w:hAnsi="Times New Roman" w:cs="Times New Roman"/>
                      <w:b/>
                      <w:sz w:val="24"/>
                      <w:szCs w:val="24"/>
                    </w:rPr>
                  </w:pPr>
                  <w:r w:rsidRPr="00A93ABA">
                    <w:rPr>
                      <w:rFonts w:ascii="Times New Roman" w:eastAsia="Times New Roman" w:hAnsi="Times New Roman" w:cs="Times New Roman"/>
                      <w:b/>
                      <w:sz w:val="24"/>
                      <w:szCs w:val="24"/>
                    </w:rPr>
                    <w:t>Activities</w:t>
                  </w:r>
                </w:p>
              </w:tc>
            </w:tr>
            <w:tr w:rsidR="00A5725C" w:rsidRPr="00A93ABA" w14:paraId="406B1ECD" w14:textId="77777777" w:rsidTr="00A93ABA">
              <w:trPr>
                <w:trHeight w:val="1322"/>
              </w:trPr>
              <w:tc>
                <w:tcPr>
                  <w:tcW w:w="2499" w:type="dxa"/>
                  <w:vMerge w:val="restart"/>
                  <w:shd w:val="clear" w:color="auto" w:fill="auto"/>
                </w:tcPr>
                <w:p w14:paraId="58C6E9E8" w14:textId="1A814FD6" w:rsidR="00637D78" w:rsidRPr="00A93ABA" w:rsidRDefault="33C00432" w:rsidP="00474048">
                  <w:pPr>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lastRenderedPageBreak/>
                    <w:t>This proposal is in accordance with UNMIK strategic objectives, drawn from its mandate to support institutional development, improved access to justice and accountability, independence of the judiciary and de-politicization of transitional justice processes in furtherance of the 2030 Agenda for Sustainable Development. These objectives are in close alignment with the priorities identified by the Kosovo authorities, including in the Kosovo Development Strategy. The project is also in line with various other relevant concepts and strategies such as RBB indicator 1.3.1, CPAS, Mission Concept, A4P+, ISF, and UN Global Communications Strategy on solutions-focused people-</w:t>
                  </w:r>
                  <w:proofErr w:type="spellStart"/>
                  <w:r w:rsidRPr="00A93ABA">
                    <w:rPr>
                      <w:rFonts w:ascii="Times New Roman" w:eastAsia="Times New Roman" w:hAnsi="Times New Roman" w:cs="Times New Roman"/>
                      <w:sz w:val="24"/>
                      <w:szCs w:val="24"/>
                    </w:rPr>
                    <w:t>centered</w:t>
                  </w:r>
                  <w:proofErr w:type="spellEnd"/>
                  <w:r w:rsidRPr="00A93ABA">
                    <w:rPr>
                      <w:rFonts w:ascii="Times New Roman" w:eastAsia="Times New Roman" w:hAnsi="Times New Roman" w:cs="Times New Roman"/>
                      <w:sz w:val="24"/>
                      <w:szCs w:val="24"/>
                    </w:rPr>
                    <w:t xml:space="preserve"> communications.</w:t>
                  </w:r>
                </w:p>
              </w:tc>
              <w:tc>
                <w:tcPr>
                  <w:tcW w:w="1824" w:type="dxa"/>
                  <w:shd w:val="clear" w:color="auto" w:fill="auto"/>
                </w:tcPr>
                <w:p w14:paraId="6208533A" w14:textId="12179562" w:rsidR="002D7889" w:rsidRPr="00A93ABA" w:rsidRDefault="00A5725C" w:rsidP="00474048">
                  <w:pPr>
                    <w:rPr>
                      <w:rFonts w:ascii="Times New Roman" w:eastAsia="Times New Roman" w:hAnsi="Times New Roman" w:cs="Times New Roman"/>
                      <w:bCs/>
                      <w:sz w:val="24"/>
                      <w:szCs w:val="24"/>
                      <w:highlight w:val="yellow"/>
                    </w:rPr>
                  </w:pPr>
                  <w:r w:rsidRPr="00A93ABA">
                    <w:rPr>
                      <w:rFonts w:ascii="Times New Roman" w:eastAsia="Times New Roman" w:hAnsi="Times New Roman" w:cs="Times New Roman"/>
                      <w:bCs/>
                      <w:sz w:val="24"/>
                      <w:szCs w:val="24"/>
                    </w:rPr>
                    <w:t xml:space="preserve">1. </w:t>
                  </w:r>
                  <w:r w:rsidR="00AB7117" w:rsidRPr="00A93ABA">
                    <w:rPr>
                      <w:rFonts w:ascii="Times New Roman" w:eastAsia="Times New Roman" w:hAnsi="Times New Roman" w:cs="Times New Roman"/>
                      <w:bCs/>
                      <w:sz w:val="24"/>
                      <w:szCs w:val="24"/>
                    </w:rPr>
                    <w:t xml:space="preserve">Justice institutions enhance </w:t>
                  </w:r>
                  <w:r w:rsidR="00727D64" w:rsidRPr="00A93ABA">
                    <w:rPr>
                      <w:rFonts w:ascii="Times New Roman" w:eastAsia="Times New Roman" w:hAnsi="Times New Roman" w:cs="Times New Roman"/>
                      <w:bCs/>
                      <w:sz w:val="24"/>
                      <w:szCs w:val="24"/>
                    </w:rPr>
                    <w:t xml:space="preserve">their capacities to </w:t>
                  </w:r>
                  <w:r w:rsidR="001E7F06" w:rsidRPr="00A93ABA">
                    <w:rPr>
                      <w:rFonts w:ascii="Times New Roman" w:eastAsia="Times New Roman" w:hAnsi="Times New Roman" w:cs="Times New Roman"/>
                      <w:bCs/>
                      <w:sz w:val="24"/>
                      <w:szCs w:val="24"/>
                    </w:rPr>
                    <w:t xml:space="preserve">improve access to justice for </w:t>
                  </w:r>
                  <w:r w:rsidR="00A4567C" w:rsidRPr="00A93ABA">
                    <w:rPr>
                      <w:rFonts w:ascii="Times New Roman" w:eastAsia="Times New Roman" w:hAnsi="Times New Roman" w:cs="Times New Roman"/>
                      <w:bCs/>
                      <w:sz w:val="24"/>
                      <w:szCs w:val="24"/>
                    </w:rPr>
                    <w:t>all.</w:t>
                  </w:r>
                </w:p>
              </w:tc>
              <w:tc>
                <w:tcPr>
                  <w:tcW w:w="1616" w:type="dxa"/>
                  <w:shd w:val="clear" w:color="auto" w:fill="auto"/>
                </w:tcPr>
                <w:p w14:paraId="746DD220" w14:textId="68BC86E9" w:rsidR="002D7889" w:rsidRPr="00A93ABA" w:rsidRDefault="29D702FA" w:rsidP="00474048">
                  <w:pPr>
                    <w:rPr>
                      <w:rFonts w:ascii="Times New Roman" w:eastAsia="Times New Roman" w:hAnsi="Times New Roman" w:cs="Times New Roman"/>
                      <w:sz w:val="24"/>
                      <w:szCs w:val="24"/>
                      <w:highlight w:val="yellow"/>
                    </w:rPr>
                  </w:pPr>
                  <w:r w:rsidRPr="00A93ABA">
                    <w:rPr>
                      <w:rFonts w:ascii="Times New Roman" w:eastAsia="Times New Roman" w:hAnsi="Times New Roman" w:cs="Times New Roman"/>
                      <w:sz w:val="24"/>
                      <w:szCs w:val="24"/>
                    </w:rPr>
                    <w:t>1.</w:t>
                  </w:r>
                  <w:r w:rsidR="608B4093" w:rsidRPr="00A93ABA">
                    <w:rPr>
                      <w:rFonts w:ascii="Times New Roman" w:eastAsia="Times New Roman" w:hAnsi="Times New Roman" w:cs="Times New Roman"/>
                      <w:sz w:val="24"/>
                      <w:szCs w:val="24"/>
                    </w:rPr>
                    <w:t>1</w:t>
                  </w:r>
                  <w:r w:rsidRPr="00A93ABA">
                    <w:rPr>
                      <w:rFonts w:ascii="Times New Roman" w:eastAsia="Times New Roman" w:hAnsi="Times New Roman" w:cs="Times New Roman"/>
                      <w:sz w:val="24"/>
                      <w:szCs w:val="24"/>
                    </w:rPr>
                    <w:t xml:space="preserve"> </w:t>
                  </w:r>
                  <w:r w:rsidR="28262C92" w:rsidRPr="00A93ABA">
                    <w:rPr>
                      <w:rFonts w:ascii="Times New Roman" w:eastAsia="Times New Roman" w:hAnsi="Times New Roman" w:cs="Times New Roman"/>
                      <w:sz w:val="24"/>
                      <w:szCs w:val="24"/>
                    </w:rPr>
                    <w:t>C</w:t>
                  </w:r>
                  <w:r w:rsidR="0C42D9A7" w:rsidRPr="00A93ABA">
                    <w:rPr>
                      <w:rFonts w:ascii="Times New Roman" w:eastAsia="Times New Roman" w:hAnsi="Times New Roman" w:cs="Times New Roman"/>
                      <w:sz w:val="24"/>
                      <w:szCs w:val="24"/>
                    </w:rPr>
                    <w:t xml:space="preserve">ourts are efficient </w:t>
                  </w:r>
                  <w:r w:rsidR="40CE9C27" w:rsidRPr="00A93ABA">
                    <w:rPr>
                      <w:rFonts w:ascii="Times New Roman" w:eastAsia="Times New Roman" w:hAnsi="Times New Roman" w:cs="Times New Roman"/>
                      <w:sz w:val="24"/>
                      <w:szCs w:val="24"/>
                    </w:rPr>
                    <w:t xml:space="preserve">in case management and </w:t>
                  </w:r>
                  <w:r w:rsidR="315D4F4B" w:rsidRPr="00A93ABA">
                    <w:rPr>
                      <w:rFonts w:ascii="Times New Roman" w:eastAsia="Times New Roman" w:hAnsi="Times New Roman" w:cs="Times New Roman"/>
                      <w:sz w:val="24"/>
                      <w:szCs w:val="24"/>
                    </w:rPr>
                    <w:t>accessible for all</w:t>
                  </w:r>
                  <w:r w:rsidR="3BB7F4CC" w:rsidRPr="00A93ABA">
                    <w:rPr>
                      <w:rFonts w:ascii="Times New Roman" w:eastAsia="Times New Roman" w:hAnsi="Times New Roman" w:cs="Times New Roman"/>
                      <w:sz w:val="24"/>
                      <w:szCs w:val="24"/>
                    </w:rPr>
                    <w:t>.</w:t>
                  </w:r>
                </w:p>
              </w:tc>
              <w:tc>
                <w:tcPr>
                  <w:tcW w:w="2970" w:type="dxa"/>
                  <w:shd w:val="clear" w:color="auto" w:fill="auto"/>
                </w:tcPr>
                <w:p w14:paraId="342311B5" w14:textId="664A4471" w:rsidR="002D7889" w:rsidRPr="00A93ABA" w:rsidRDefault="29D702FA" w:rsidP="00474048">
                  <w:pPr>
                    <w:ind w:right="316"/>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1.</w:t>
                  </w:r>
                  <w:r w:rsidR="7EC2B4B0" w:rsidRPr="00A93ABA">
                    <w:rPr>
                      <w:rFonts w:ascii="Times New Roman" w:eastAsia="Times New Roman" w:hAnsi="Times New Roman" w:cs="Times New Roman"/>
                      <w:sz w:val="24"/>
                      <w:szCs w:val="24"/>
                    </w:rPr>
                    <w:t>1.1</w:t>
                  </w:r>
                  <w:r w:rsidRPr="00A93ABA">
                    <w:rPr>
                      <w:rFonts w:ascii="Times New Roman" w:eastAsia="Times New Roman" w:hAnsi="Times New Roman" w:cs="Times New Roman"/>
                      <w:sz w:val="24"/>
                      <w:szCs w:val="24"/>
                    </w:rPr>
                    <w:t xml:space="preserve"> </w:t>
                  </w:r>
                  <w:r w:rsidR="329C517D" w:rsidRPr="00A93ABA">
                    <w:rPr>
                      <w:rFonts w:ascii="Times New Roman" w:eastAsia="Times New Roman" w:hAnsi="Times New Roman" w:cs="Times New Roman"/>
                      <w:sz w:val="24"/>
                      <w:szCs w:val="24"/>
                    </w:rPr>
                    <w:t>Recruitment of 17 court legal officers for the period of 8 months to assist in the process of transformation of Kosovo courts into e-courts, and prosecution offices into e-prosecution</w:t>
                  </w:r>
                  <w:r w:rsidR="004C507A" w:rsidRPr="00A93ABA">
                    <w:rPr>
                      <w:rFonts w:ascii="Times New Roman" w:eastAsia="Times New Roman" w:hAnsi="Times New Roman" w:cs="Times New Roman"/>
                      <w:sz w:val="24"/>
                      <w:szCs w:val="24"/>
                    </w:rPr>
                    <w:t>.</w:t>
                  </w:r>
                  <w:r w:rsidR="329C517D" w:rsidRPr="00A93ABA">
                    <w:rPr>
                      <w:rFonts w:ascii="Times New Roman" w:eastAsia="Times New Roman" w:hAnsi="Times New Roman" w:cs="Times New Roman"/>
                      <w:sz w:val="24"/>
                      <w:szCs w:val="24"/>
                    </w:rPr>
                    <w:t xml:space="preserve"> </w:t>
                  </w:r>
                </w:p>
              </w:tc>
            </w:tr>
            <w:tr w:rsidR="00A5725C" w:rsidRPr="00A93ABA" w14:paraId="1AAB2175" w14:textId="77777777" w:rsidTr="00A93ABA">
              <w:trPr>
                <w:trHeight w:val="800"/>
              </w:trPr>
              <w:tc>
                <w:tcPr>
                  <w:tcW w:w="2499" w:type="dxa"/>
                  <w:vMerge/>
                </w:tcPr>
                <w:p w14:paraId="68897457" w14:textId="77777777" w:rsidR="002D7889" w:rsidRPr="00A93ABA" w:rsidRDefault="002D7889" w:rsidP="00474048">
                  <w:pPr>
                    <w:rPr>
                      <w:rFonts w:ascii="Times New Roman" w:eastAsia="Times New Roman" w:hAnsi="Times New Roman" w:cs="Times New Roman"/>
                      <w:bCs/>
                      <w:sz w:val="24"/>
                      <w:szCs w:val="24"/>
                    </w:rPr>
                  </w:pPr>
                </w:p>
              </w:tc>
              <w:tc>
                <w:tcPr>
                  <w:tcW w:w="1824" w:type="dxa"/>
                  <w:shd w:val="clear" w:color="auto" w:fill="auto"/>
                </w:tcPr>
                <w:p w14:paraId="7C410D96" w14:textId="100A2F36" w:rsidR="002D7889" w:rsidRPr="00A93ABA" w:rsidRDefault="00A5725C" w:rsidP="00474048">
                  <w:pPr>
                    <w:rPr>
                      <w:rFonts w:ascii="Times New Roman" w:eastAsia="Times New Roman" w:hAnsi="Times New Roman" w:cs="Times New Roman"/>
                      <w:bCs/>
                      <w:sz w:val="24"/>
                      <w:szCs w:val="24"/>
                    </w:rPr>
                  </w:pPr>
                  <w:r w:rsidRPr="00A93ABA">
                    <w:rPr>
                      <w:rFonts w:ascii="Times New Roman" w:eastAsia="Times New Roman" w:hAnsi="Times New Roman" w:cs="Times New Roman"/>
                      <w:bCs/>
                      <w:sz w:val="24"/>
                      <w:szCs w:val="24"/>
                    </w:rPr>
                    <w:t xml:space="preserve">2. </w:t>
                  </w:r>
                  <w:r w:rsidR="00C1548A" w:rsidRPr="00A93ABA">
                    <w:rPr>
                      <w:rFonts w:ascii="Times New Roman" w:eastAsia="Times New Roman" w:hAnsi="Times New Roman" w:cs="Times New Roman"/>
                      <w:bCs/>
                      <w:sz w:val="24"/>
                      <w:szCs w:val="24"/>
                    </w:rPr>
                    <w:t>Increasing professional capacities of the Court administration and Chief Administrators on Court management</w:t>
                  </w:r>
                </w:p>
              </w:tc>
              <w:tc>
                <w:tcPr>
                  <w:tcW w:w="1616" w:type="dxa"/>
                  <w:shd w:val="clear" w:color="auto" w:fill="auto"/>
                </w:tcPr>
                <w:p w14:paraId="66B3277B" w14:textId="1E61534A" w:rsidR="002D7889" w:rsidRPr="00A93ABA" w:rsidRDefault="29D702FA" w:rsidP="00474048">
                  <w:pPr>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2.</w:t>
                  </w:r>
                  <w:r w:rsidR="5EFDB688" w:rsidRPr="00A93ABA">
                    <w:rPr>
                      <w:rFonts w:ascii="Times New Roman" w:eastAsia="Times New Roman" w:hAnsi="Times New Roman" w:cs="Times New Roman"/>
                      <w:sz w:val="24"/>
                      <w:szCs w:val="24"/>
                    </w:rPr>
                    <w:t>1</w:t>
                  </w:r>
                  <w:r w:rsidRPr="00A93ABA">
                    <w:rPr>
                      <w:rFonts w:ascii="Times New Roman" w:eastAsia="Times New Roman" w:hAnsi="Times New Roman" w:cs="Times New Roman"/>
                      <w:sz w:val="24"/>
                      <w:szCs w:val="24"/>
                    </w:rPr>
                    <w:t xml:space="preserve"> </w:t>
                  </w:r>
                  <w:r w:rsidR="0C16290B" w:rsidRPr="00A93ABA">
                    <w:rPr>
                      <w:rFonts w:ascii="Times New Roman" w:eastAsia="Times New Roman" w:hAnsi="Times New Roman" w:cs="Times New Roman"/>
                      <w:sz w:val="24"/>
                      <w:szCs w:val="24"/>
                    </w:rPr>
                    <w:t>Training is foreseen to become part of the Continuous Legal Education Programmes of the Academy to ensure its sustainability.</w:t>
                  </w:r>
                </w:p>
              </w:tc>
              <w:tc>
                <w:tcPr>
                  <w:tcW w:w="2970" w:type="dxa"/>
                  <w:shd w:val="clear" w:color="auto" w:fill="auto"/>
                </w:tcPr>
                <w:p w14:paraId="01FE7A6C" w14:textId="092067AC" w:rsidR="002D7889" w:rsidRPr="00A93ABA" w:rsidRDefault="29D702FA" w:rsidP="00474048">
                  <w:pPr>
                    <w:ind w:right="316"/>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2.</w:t>
                  </w:r>
                  <w:r w:rsidR="6516C360" w:rsidRPr="00A93ABA">
                    <w:rPr>
                      <w:rFonts w:ascii="Times New Roman" w:eastAsia="Times New Roman" w:hAnsi="Times New Roman" w:cs="Times New Roman"/>
                      <w:sz w:val="24"/>
                      <w:szCs w:val="24"/>
                    </w:rPr>
                    <w:t>1.1</w:t>
                  </w:r>
                  <w:r w:rsidRPr="00A93ABA">
                    <w:rPr>
                      <w:rFonts w:ascii="Times New Roman" w:eastAsia="Times New Roman" w:hAnsi="Times New Roman" w:cs="Times New Roman"/>
                      <w:sz w:val="24"/>
                      <w:szCs w:val="24"/>
                    </w:rPr>
                    <w:t xml:space="preserve"> </w:t>
                  </w:r>
                  <w:r w:rsidR="28E9008F" w:rsidRPr="00A93ABA">
                    <w:rPr>
                      <w:rFonts w:ascii="Times New Roman" w:eastAsia="Times New Roman" w:hAnsi="Times New Roman" w:cs="Times New Roman"/>
                      <w:sz w:val="24"/>
                      <w:szCs w:val="24"/>
                    </w:rPr>
                    <w:t xml:space="preserve">Training for the </w:t>
                  </w:r>
                  <w:r w:rsidR="507D9044" w:rsidRPr="00A93ABA">
                    <w:rPr>
                      <w:rFonts w:ascii="Times New Roman" w:eastAsia="Times New Roman" w:hAnsi="Times New Roman" w:cs="Times New Roman"/>
                      <w:sz w:val="24"/>
                      <w:szCs w:val="24"/>
                    </w:rPr>
                    <w:t>C</w:t>
                  </w:r>
                  <w:r w:rsidR="28E9008F" w:rsidRPr="00A93ABA">
                    <w:rPr>
                      <w:rFonts w:ascii="Times New Roman" w:eastAsia="Times New Roman" w:hAnsi="Times New Roman" w:cs="Times New Roman"/>
                      <w:sz w:val="24"/>
                      <w:szCs w:val="24"/>
                    </w:rPr>
                    <w:t xml:space="preserve">ourt </w:t>
                  </w:r>
                  <w:r w:rsidR="5983A1B5" w:rsidRPr="00A93ABA">
                    <w:rPr>
                      <w:rFonts w:ascii="Times New Roman" w:eastAsia="Times New Roman" w:hAnsi="Times New Roman" w:cs="Times New Roman"/>
                      <w:sz w:val="24"/>
                      <w:szCs w:val="24"/>
                    </w:rPr>
                    <w:t>C</w:t>
                  </w:r>
                  <w:r w:rsidR="28E9008F" w:rsidRPr="00A93ABA">
                    <w:rPr>
                      <w:rFonts w:ascii="Times New Roman" w:eastAsia="Times New Roman" w:hAnsi="Times New Roman" w:cs="Times New Roman"/>
                      <w:sz w:val="24"/>
                      <w:szCs w:val="24"/>
                    </w:rPr>
                    <w:t xml:space="preserve">hief </w:t>
                  </w:r>
                  <w:r w:rsidR="6E23187A" w:rsidRPr="00A93ABA">
                    <w:rPr>
                      <w:rFonts w:ascii="Times New Roman" w:eastAsia="Times New Roman" w:hAnsi="Times New Roman" w:cs="Times New Roman"/>
                      <w:sz w:val="24"/>
                      <w:szCs w:val="24"/>
                    </w:rPr>
                    <w:t>A</w:t>
                  </w:r>
                  <w:r w:rsidR="28E9008F" w:rsidRPr="00A93ABA">
                    <w:rPr>
                      <w:rFonts w:ascii="Times New Roman" w:eastAsia="Times New Roman" w:hAnsi="Times New Roman" w:cs="Times New Roman"/>
                      <w:sz w:val="24"/>
                      <w:szCs w:val="24"/>
                    </w:rPr>
                    <w:t xml:space="preserve">dministrators </w:t>
                  </w:r>
                  <w:r w:rsidR="544D6493" w:rsidRPr="00A93ABA">
                    <w:rPr>
                      <w:rFonts w:ascii="Times New Roman" w:eastAsia="Times New Roman" w:hAnsi="Times New Roman" w:cs="Times New Roman"/>
                      <w:sz w:val="24"/>
                      <w:szCs w:val="24"/>
                    </w:rPr>
                    <w:t xml:space="preserve">on </w:t>
                  </w:r>
                  <w:r w:rsidR="6E017145" w:rsidRPr="00A93ABA">
                    <w:rPr>
                      <w:rFonts w:ascii="Times New Roman" w:eastAsia="Times New Roman" w:hAnsi="Times New Roman" w:cs="Times New Roman"/>
                      <w:sz w:val="24"/>
                      <w:szCs w:val="24"/>
                    </w:rPr>
                    <w:t>C</w:t>
                  </w:r>
                  <w:r w:rsidR="544D6493" w:rsidRPr="00A93ABA">
                    <w:rPr>
                      <w:rFonts w:ascii="Times New Roman" w:eastAsia="Times New Roman" w:hAnsi="Times New Roman" w:cs="Times New Roman"/>
                      <w:sz w:val="24"/>
                      <w:szCs w:val="24"/>
                    </w:rPr>
                    <w:t>ourt management</w:t>
                  </w:r>
                  <w:r w:rsidR="28E9008F" w:rsidRPr="00A93ABA">
                    <w:rPr>
                      <w:rFonts w:ascii="Times New Roman" w:eastAsia="Times New Roman" w:hAnsi="Times New Roman" w:cs="Times New Roman"/>
                      <w:sz w:val="24"/>
                      <w:szCs w:val="24"/>
                    </w:rPr>
                    <w:t xml:space="preserve"> </w:t>
                  </w:r>
                  <w:r w:rsidR="00EA6A41" w:rsidRPr="00A93ABA">
                    <w:rPr>
                      <w:rFonts w:ascii="Times New Roman" w:eastAsia="Times New Roman" w:hAnsi="Times New Roman" w:cs="Times New Roman"/>
                      <w:sz w:val="24"/>
                      <w:szCs w:val="24"/>
                    </w:rPr>
                    <w:t xml:space="preserve">in both Albanian and Serbian languages </w:t>
                  </w:r>
                </w:p>
              </w:tc>
            </w:tr>
            <w:tr w:rsidR="00A5725C" w:rsidRPr="00A93ABA" w14:paraId="18206CCB" w14:textId="77777777" w:rsidTr="00A93ABA">
              <w:trPr>
                <w:trHeight w:val="800"/>
              </w:trPr>
              <w:tc>
                <w:tcPr>
                  <w:tcW w:w="2499" w:type="dxa"/>
                  <w:vMerge/>
                </w:tcPr>
                <w:p w14:paraId="322F3D07" w14:textId="77777777" w:rsidR="002D7889" w:rsidRPr="00A93ABA" w:rsidRDefault="002D7889" w:rsidP="00474048">
                  <w:pPr>
                    <w:rPr>
                      <w:rFonts w:ascii="Times New Roman" w:eastAsia="Times New Roman" w:hAnsi="Times New Roman" w:cs="Times New Roman"/>
                      <w:bCs/>
                      <w:sz w:val="24"/>
                      <w:szCs w:val="24"/>
                    </w:rPr>
                  </w:pPr>
                </w:p>
              </w:tc>
              <w:tc>
                <w:tcPr>
                  <w:tcW w:w="1824" w:type="dxa"/>
                  <w:shd w:val="clear" w:color="auto" w:fill="auto"/>
                </w:tcPr>
                <w:p w14:paraId="594516E0" w14:textId="56E9B418" w:rsidR="002D7889" w:rsidRPr="00A93ABA" w:rsidRDefault="52DCF0A5" w:rsidP="00474048">
                  <w:pPr>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 xml:space="preserve">3. </w:t>
                  </w:r>
                  <w:r w:rsidR="629983E9" w:rsidRPr="00A93ABA">
                    <w:rPr>
                      <w:rFonts w:ascii="Times New Roman" w:eastAsia="Times New Roman" w:hAnsi="Times New Roman" w:cs="Times New Roman"/>
                      <w:sz w:val="24"/>
                      <w:szCs w:val="24"/>
                    </w:rPr>
                    <w:t xml:space="preserve"> </w:t>
                  </w:r>
                  <w:proofErr w:type="gramStart"/>
                  <w:r w:rsidR="629983E9" w:rsidRPr="00A93ABA">
                    <w:rPr>
                      <w:rFonts w:ascii="Times New Roman" w:eastAsia="Times New Roman" w:hAnsi="Times New Roman" w:cs="Times New Roman"/>
                      <w:sz w:val="24"/>
                      <w:szCs w:val="24"/>
                    </w:rPr>
                    <w:t>Courts  archive</w:t>
                  </w:r>
                  <w:proofErr w:type="gramEnd"/>
                  <w:r w:rsidR="629983E9" w:rsidRPr="00A93ABA">
                    <w:rPr>
                      <w:rFonts w:ascii="Times New Roman" w:eastAsia="Times New Roman" w:hAnsi="Times New Roman" w:cs="Times New Roman"/>
                      <w:sz w:val="24"/>
                      <w:szCs w:val="24"/>
                    </w:rPr>
                    <w:t xml:space="preserve"> system and case management</w:t>
                  </w:r>
                  <w:r w:rsidR="3AF747C8" w:rsidRPr="00A93ABA">
                    <w:rPr>
                      <w:rFonts w:ascii="Times New Roman" w:eastAsia="Times New Roman" w:hAnsi="Times New Roman" w:cs="Times New Roman"/>
                      <w:sz w:val="24"/>
                      <w:szCs w:val="24"/>
                    </w:rPr>
                    <w:t xml:space="preserve"> are functioning well.</w:t>
                  </w:r>
                </w:p>
              </w:tc>
              <w:tc>
                <w:tcPr>
                  <w:tcW w:w="1616" w:type="dxa"/>
                  <w:shd w:val="clear" w:color="auto" w:fill="auto"/>
                </w:tcPr>
                <w:p w14:paraId="4A8B6757" w14:textId="5EAED80E" w:rsidR="00A5725C" w:rsidRPr="00A93ABA" w:rsidRDefault="52DCF0A5" w:rsidP="00474048">
                  <w:pPr>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3.</w:t>
                  </w:r>
                  <w:r w:rsidR="5B0A650D" w:rsidRPr="00A93ABA">
                    <w:rPr>
                      <w:rFonts w:ascii="Times New Roman" w:eastAsia="Times New Roman" w:hAnsi="Times New Roman" w:cs="Times New Roman"/>
                      <w:sz w:val="24"/>
                      <w:szCs w:val="24"/>
                    </w:rPr>
                    <w:t>1</w:t>
                  </w:r>
                  <w:r w:rsidRPr="00A93ABA">
                    <w:rPr>
                      <w:rFonts w:ascii="Times New Roman" w:eastAsia="Times New Roman" w:hAnsi="Times New Roman" w:cs="Times New Roman"/>
                      <w:sz w:val="24"/>
                      <w:szCs w:val="24"/>
                    </w:rPr>
                    <w:t xml:space="preserve"> </w:t>
                  </w:r>
                  <w:r w:rsidR="4167C460" w:rsidRPr="00A93ABA">
                    <w:rPr>
                      <w:rFonts w:ascii="Times New Roman" w:eastAsia="Times New Roman" w:hAnsi="Times New Roman" w:cs="Times New Roman"/>
                      <w:sz w:val="24"/>
                      <w:szCs w:val="24"/>
                    </w:rPr>
                    <w:t>I</w:t>
                  </w:r>
                  <w:r w:rsidR="29D702FA" w:rsidRPr="00A93ABA">
                    <w:rPr>
                      <w:rFonts w:ascii="Times New Roman" w:eastAsia="Times New Roman" w:hAnsi="Times New Roman" w:cs="Times New Roman"/>
                      <w:sz w:val="24"/>
                      <w:szCs w:val="24"/>
                    </w:rPr>
                    <w:t>mprove</w:t>
                  </w:r>
                  <w:r w:rsidR="7D18067D" w:rsidRPr="00A93ABA">
                    <w:rPr>
                      <w:rFonts w:ascii="Times New Roman" w:eastAsia="Times New Roman" w:hAnsi="Times New Roman" w:cs="Times New Roman"/>
                      <w:sz w:val="24"/>
                      <w:szCs w:val="24"/>
                    </w:rPr>
                    <w:t>d</w:t>
                  </w:r>
                  <w:r w:rsidR="29D702FA" w:rsidRPr="00A93ABA">
                    <w:rPr>
                      <w:rFonts w:ascii="Times New Roman" w:eastAsia="Times New Roman" w:hAnsi="Times New Roman" w:cs="Times New Roman"/>
                      <w:sz w:val="24"/>
                      <w:szCs w:val="24"/>
                    </w:rPr>
                    <w:t xml:space="preserve"> the Court Archive system and case management of the Basic Court in </w:t>
                  </w:r>
                  <w:proofErr w:type="spellStart"/>
                  <w:r w:rsidR="29D702FA" w:rsidRPr="00A93ABA">
                    <w:rPr>
                      <w:rFonts w:ascii="Times New Roman" w:eastAsia="Times New Roman" w:hAnsi="Times New Roman" w:cs="Times New Roman"/>
                      <w:sz w:val="24"/>
                      <w:szCs w:val="24"/>
                    </w:rPr>
                    <w:t>Mitrovicë</w:t>
                  </w:r>
                  <w:proofErr w:type="spellEnd"/>
                  <w:r w:rsidR="29D702FA" w:rsidRPr="00A93ABA">
                    <w:rPr>
                      <w:rFonts w:ascii="Times New Roman" w:eastAsia="Times New Roman" w:hAnsi="Times New Roman" w:cs="Times New Roman"/>
                      <w:sz w:val="24"/>
                      <w:szCs w:val="24"/>
                    </w:rPr>
                    <w:t>/a</w:t>
                  </w:r>
                </w:p>
              </w:tc>
              <w:tc>
                <w:tcPr>
                  <w:tcW w:w="2970" w:type="dxa"/>
                  <w:shd w:val="clear" w:color="auto" w:fill="auto"/>
                </w:tcPr>
                <w:p w14:paraId="7906328A" w14:textId="74A37B08" w:rsidR="002D7889" w:rsidRPr="00A93ABA" w:rsidRDefault="52DCF0A5" w:rsidP="00474048">
                  <w:pPr>
                    <w:ind w:right="316"/>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3.</w:t>
                  </w:r>
                  <w:r w:rsidR="7B054401" w:rsidRPr="00A93ABA">
                    <w:rPr>
                      <w:rFonts w:ascii="Times New Roman" w:eastAsia="Times New Roman" w:hAnsi="Times New Roman" w:cs="Times New Roman"/>
                      <w:sz w:val="24"/>
                      <w:szCs w:val="24"/>
                    </w:rPr>
                    <w:t>1.1</w:t>
                  </w:r>
                  <w:r w:rsidRPr="00A93ABA">
                    <w:rPr>
                      <w:rFonts w:ascii="Times New Roman" w:eastAsia="Times New Roman" w:hAnsi="Times New Roman" w:cs="Times New Roman"/>
                      <w:sz w:val="24"/>
                      <w:szCs w:val="24"/>
                    </w:rPr>
                    <w:t xml:space="preserve"> </w:t>
                  </w:r>
                  <w:r w:rsidR="29D702FA" w:rsidRPr="00A93ABA">
                    <w:rPr>
                      <w:rFonts w:ascii="Times New Roman" w:eastAsia="Times New Roman" w:hAnsi="Times New Roman" w:cs="Times New Roman"/>
                      <w:sz w:val="24"/>
                      <w:szCs w:val="24"/>
                    </w:rPr>
                    <w:t xml:space="preserve">Creation of a modern shelving system in the Basic Court </w:t>
                  </w:r>
                  <w:proofErr w:type="spellStart"/>
                  <w:r w:rsidR="29D702FA" w:rsidRPr="00A93ABA">
                    <w:rPr>
                      <w:rFonts w:ascii="Times New Roman" w:eastAsia="Times New Roman" w:hAnsi="Times New Roman" w:cs="Times New Roman"/>
                      <w:sz w:val="24"/>
                      <w:szCs w:val="24"/>
                    </w:rPr>
                    <w:t>Mitrovicë</w:t>
                  </w:r>
                  <w:proofErr w:type="spellEnd"/>
                  <w:r w:rsidR="29D702FA" w:rsidRPr="00A93ABA">
                    <w:rPr>
                      <w:rFonts w:ascii="Times New Roman" w:eastAsia="Times New Roman" w:hAnsi="Times New Roman" w:cs="Times New Roman"/>
                      <w:sz w:val="24"/>
                      <w:szCs w:val="24"/>
                    </w:rPr>
                    <w:t>/</w:t>
                  </w:r>
                  <w:proofErr w:type="spellStart"/>
                  <w:r w:rsidR="29D702FA" w:rsidRPr="00A93ABA">
                    <w:rPr>
                      <w:rFonts w:ascii="Times New Roman" w:eastAsia="Times New Roman" w:hAnsi="Times New Roman" w:cs="Times New Roman"/>
                      <w:sz w:val="24"/>
                      <w:szCs w:val="24"/>
                    </w:rPr>
                    <w:t>aaccording</w:t>
                  </w:r>
                  <w:proofErr w:type="spellEnd"/>
                  <w:r w:rsidR="29D702FA" w:rsidRPr="00A93ABA">
                    <w:rPr>
                      <w:rFonts w:ascii="Times New Roman" w:eastAsia="Times New Roman" w:hAnsi="Times New Roman" w:cs="Times New Roman"/>
                      <w:sz w:val="24"/>
                      <w:szCs w:val="24"/>
                    </w:rPr>
                    <w:t xml:space="preserve"> to the latest standards through the provision of modular shelf systems</w:t>
                  </w:r>
                </w:p>
                <w:p w14:paraId="610857E2" w14:textId="564D92D1" w:rsidR="00A5725C" w:rsidRPr="00A93ABA" w:rsidRDefault="00A5725C" w:rsidP="00474048">
                  <w:pPr>
                    <w:ind w:right="316"/>
                    <w:rPr>
                      <w:rFonts w:ascii="Times New Roman" w:eastAsia="Times New Roman" w:hAnsi="Times New Roman" w:cs="Times New Roman"/>
                      <w:bCs/>
                      <w:sz w:val="24"/>
                      <w:szCs w:val="24"/>
                    </w:rPr>
                  </w:pPr>
                </w:p>
              </w:tc>
            </w:tr>
            <w:tr w:rsidR="00A5725C" w:rsidRPr="00A93ABA" w14:paraId="20214BEE" w14:textId="77777777" w:rsidTr="00A93ABA">
              <w:trPr>
                <w:trHeight w:val="890"/>
              </w:trPr>
              <w:tc>
                <w:tcPr>
                  <w:tcW w:w="2499" w:type="dxa"/>
                  <w:vMerge/>
                </w:tcPr>
                <w:p w14:paraId="0FA33529" w14:textId="77777777" w:rsidR="002D7889" w:rsidRPr="00A93ABA" w:rsidRDefault="002D7889" w:rsidP="00474048">
                  <w:pPr>
                    <w:rPr>
                      <w:rFonts w:ascii="Times New Roman" w:eastAsia="Times New Roman" w:hAnsi="Times New Roman" w:cs="Times New Roman"/>
                      <w:bCs/>
                      <w:sz w:val="24"/>
                      <w:szCs w:val="24"/>
                    </w:rPr>
                  </w:pPr>
                </w:p>
              </w:tc>
              <w:tc>
                <w:tcPr>
                  <w:tcW w:w="1824" w:type="dxa"/>
                  <w:shd w:val="clear" w:color="auto" w:fill="auto"/>
                </w:tcPr>
                <w:p w14:paraId="033B261D" w14:textId="119F7183" w:rsidR="002D7889" w:rsidRPr="00A93ABA" w:rsidRDefault="00012F85" w:rsidP="00474048">
                  <w:pPr>
                    <w:rPr>
                      <w:rFonts w:ascii="Times New Roman" w:eastAsia="Times New Roman" w:hAnsi="Times New Roman" w:cs="Times New Roman"/>
                      <w:bCs/>
                      <w:sz w:val="24"/>
                      <w:szCs w:val="24"/>
                    </w:rPr>
                  </w:pPr>
                  <w:r w:rsidRPr="00A93ABA">
                    <w:rPr>
                      <w:rFonts w:ascii="Times New Roman" w:eastAsia="Times New Roman" w:hAnsi="Times New Roman" w:cs="Times New Roman"/>
                      <w:bCs/>
                      <w:sz w:val="24"/>
                      <w:szCs w:val="24"/>
                    </w:rPr>
                    <w:t>4. Further reduce the Court translation backlog and help the Court in processing the new cases.</w:t>
                  </w:r>
                </w:p>
              </w:tc>
              <w:tc>
                <w:tcPr>
                  <w:tcW w:w="1616" w:type="dxa"/>
                  <w:shd w:val="clear" w:color="auto" w:fill="auto"/>
                </w:tcPr>
                <w:p w14:paraId="0F31CD34" w14:textId="7C5DCBE9" w:rsidR="002D7889" w:rsidRPr="00A93ABA" w:rsidRDefault="00012F85" w:rsidP="00474048">
                  <w:pPr>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4.</w:t>
                  </w:r>
                  <w:r w:rsidR="0C55A438" w:rsidRPr="00A93ABA">
                    <w:rPr>
                      <w:rFonts w:ascii="Times New Roman" w:eastAsia="Times New Roman" w:hAnsi="Times New Roman" w:cs="Times New Roman"/>
                      <w:sz w:val="24"/>
                      <w:szCs w:val="24"/>
                    </w:rPr>
                    <w:t>1</w:t>
                  </w:r>
                  <w:r w:rsidRPr="00A93ABA">
                    <w:rPr>
                      <w:rFonts w:ascii="Times New Roman" w:eastAsia="Times New Roman" w:hAnsi="Times New Roman" w:cs="Times New Roman"/>
                      <w:sz w:val="24"/>
                      <w:szCs w:val="24"/>
                    </w:rPr>
                    <w:t xml:space="preserve"> Strengthen access to justice for all communities in Kosovo.</w:t>
                  </w:r>
                </w:p>
              </w:tc>
              <w:tc>
                <w:tcPr>
                  <w:tcW w:w="2970" w:type="dxa"/>
                  <w:shd w:val="clear" w:color="auto" w:fill="auto"/>
                </w:tcPr>
                <w:p w14:paraId="0499ECE2" w14:textId="75E9D989" w:rsidR="002D7889" w:rsidRPr="00A93ABA" w:rsidRDefault="57B36023" w:rsidP="00474048">
                  <w:pPr>
                    <w:ind w:right="316"/>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4.</w:t>
                  </w:r>
                  <w:r w:rsidR="1B70AF80" w:rsidRPr="00A93ABA">
                    <w:rPr>
                      <w:rFonts w:ascii="Times New Roman" w:eastAsia="Times New Roman" w:hAnsi="Times New Roman" w:cs="Times New Roman"/>
                      <w:sz w:val="24"/>
                      <w:szCs w:val="24"/>
                    </w:rPr>
                    <w:t>1.1</w:t>
                  </w:r>
                  <w:r w:rsidR="04598897" w:rsidRPr="00A93ABA">
                    <w:rPr>
                      <w:rFonts w:ascii="Times New Roman" w:eastAsia="Times New Roman" w:hAnsi="Times New Roman" w:cs="Times New Roman"/>
                      <w:sz w:val="24"/>
                      <w:szCs w:val="24"/>
                    </w:rPr>
                    <w:t xml:space="preserve"> </w:t>
                  </w:r>
                  <w:r w:rsidRPr="00A93ABA">
                    <w:rPr>
                      <w:rFonts w:ascii="Times New Roman" w:eastAsia="Times New Roman" w:hAnsi="Times New Roman" w:cs="Times New Roman"/>
                      <w:sz w:val="24"/>
                      <w:szCs w:val="24"/>
                    </w:rPr>
                    <w:t>Continuation of the engagement of</w:t>
                  </w:r>
                  <w:r w:rsidR="004C507A" w:rsidRPr="00A93ABA">
                    <w:rPr>
                      <w:rFonts w:ascii="Times New Roman" w:eastAsia="Times New Roman" w:hAnsi="Times New Roman" w:cs="Times New Roman"/>
                      <w:sz w:val="24"/>
                      <w:szCs w:val="24"/>
                    </w:rPr>
                    <w:t xml:space="preserve"> three (three) </w:t>
                  </w:r>
                  <w:r w:rsidRPr="00A93ABA">
                    <w:rPr>
                      <w:rFonts w:ascii="Times New Roman" w:eastAsia="Times New Roman" w:hAnsi="Times New Roman" w:cs="Times New Roman"/>
                      <w:sz w:val="24"/>
                      <w:szCs w:val="24"/>
                    </w:rPr>
                    <w:t>translators in the Basic Court of Pristina (3 translators for 6 months)</w:t>
                  </w:r>
                </w:p>
              </w:tc>
            </w:tr>
            <w:tr w:rsidR="00A5725C" w:rsidRPr="00A93ABA" w14:paraId="7B207DFB" w14:textId="77777777" w:rsidTr="00A93ABA">
              <w:trPr>
                <w:trHeight w:val="270"/>
              </w:trPr>
              <w:tc>
                <w:tcPr>
                  <w:tcW w:w="2499" w:type="dxa"/>
                  <w:vMerge/>
                </w:tcPr>
                <w:p w14:paraId="7D8892FD" w14:textId="77777777" w:rsidR="002D7889" w:rsidRPr="00A93ABA" w:rsidRDefault="002D7889" w:rsidP="00474048">
                  <w:pPr>
                    <w:rPr>
                      <w:rFonts w:ascii="Times New Roman" w:eastAsia="Times New Roman" w:hAnsi="Times New Roman" w:cs="Times New Roman"/>
                      <w:bCs/>
                      <w:sz w:val="24"/>
                      <w:szCs w:val="24"/>
                    </w:rPr>
                  </w:pPr>
                </w:p>
              </w:tc>
              <w:tc>
                <w:tcPr>
                  <w:tcW w:w="1824" w:type="dxa"/>
                  <w:shd w:val="clear" w:color="auto" w:fill="auto"/>
                </w:tcPr>
                <w:p w14:paraId="7B7BF1B7" w14:textId="3ED4AF06" w:rsidR="002D7889" w:rsidRPr="00A93ABA" w:rsidRDefault="00012F85" w:rsidP="00474048">
                  <w:pPr>
                    <w:rPr>
                      <w:rFonts w:ascii="Times New Roman" w:eastAsia="Times New Roman" w:hAnsi="Times New Roman" w:cs="Times New Roman"/>
                      <w:bCs/>
                      <w:sz w:val="24"/>
                      <w:szCs w:val="24"/>
                    </w:rPr>
                  </w:pPr>
                  <w:r w:rsidRPr="00A93ABA">
                    <w:rPr>
                      <w:rFonts w:ascii="Times New Roman" w:eastAsia="Times New Roman" w:hAnsi="Times New Roman" w:cs="Times New Roman"/>
                      <w:bCs/>
                      <w:sz w:val="24"/>
                      <w:szCs w:val="24"/>
                    </w:rPr>
                    <w:t>5.</w:t>
                  </w:r>
                  <w:r w:rsidR="00FB1EA5" w:rsidRPr="00A93ABA">
                    <w:rPr>
                      <w:rFonts w:ascii="Times New Roman" w:hAnsi="Times New Roman" w:cs="Times New Roman"/>
                      <w:sz w:val="24"/>
                      <w:szCs w:val="24"/>
                    </w:rPr>
                    <w:t xml:space="preserve"> </w:t>
                  </w:r>
                  <w:r w:rsidR="00FB1EA5" w:rsidRPr="00A93ABA">
                    <w:rPr>
                      <w:rFonts w:ascii="Times New Roman" w:eastAsia="Times New Roman" w:hAnsi="Times New Roman" w:cs="Times New Roman"/>
                      <w:bCs/>
                      <w:sz w:val="24"/>
                      <w:szCs w:val="24"/>
                    </w:rPr>
                    <w:t>Unification of judicial jurisprudence on matters of domestic violence</w:t>
                  </w:r>
                </w:p>
              </w:tc>
              <w:tc>
                <w:tcPr>
                  <w:tcW w:w="1616" w:type="dxa"/>
                  <w:shd w:val="clear" w:color="auto" w:fill="auto"/>
                </w:tcPr>
                <w:p w14:paraId="5CF4E959" w14:textId="5E9BC003" w:rsidR="002D7889" w:rsidRPr="00A93ABA" w:rsidRDefault="36ED9A3F" w:rsidP="00474048">
                  <w:pPr>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5.</w:t>
                  </w:r>
                  <w:r w:rsidR="028B518E" w:rsidRPr="00A93ABA">
                    <w:rPr>
                      <w:rFonts w:ascii="Times New Roman" w:eastAsia="Times New Roman" w:hAnsi="Times New Roman" w:cs="Times New Roman"/>
                      <w:sz w:val="24"/>
                      <w:szCs w:val="24"/>
                    </w:rPr>
                    <w:t>1</w:t>
                  </w:r>
                  <w:r w:rsidR="00075BE4" w:rsidRPr="00A93ABA">
                    <w:rPr>
                      <w:rFonts w:ascii="Times New Roman" w:eastAsia="Times New Roman" w:hAnsi="Times New Roman" w:cs="Times New Roman"/>
                      <w:sz w:val="24"/>
                      <w:szCs w:val="24"/>
                    </w:rPr>
                    <w:t xml:space="preserve"> </w:t>
                  </w:r>
                  <w:r w:rsidRPr="00A93ABA">
                    <w:rPr>
                      <w:rFonts w:ascii="Times New Roman" w:eastAsia="Times New Roman" w:hAnsi="Times New Roman" w:cs="Times New Roman"/>
                      <w:sz w:val="24"/>
                      <w:szCs w:val="24"/>
                    </w:rPr>
                    <w:t>B</w:t>
                  </w:r>
                  <w:r w:rsidR="053A9DA5" w:rsidRPr="00A93ABA">
                    <w:rPr>
                      <w:rFonts w:ascii="Times New Roman" w:eastAsia="Times New Roman" w:hAnsi="Times New Roman" w:cs="Times New Roman"/>
                      <w:sz w:val="24"/>
                      <w:szCs w:val="24"/>
                    </w:rPr>
                    <w:t xml:space="preserve">etter familiarize judges and other ROL </w:t>
                  </w:r>
                  <w:r w:rsidRPr="00A93ABA">
                    <w:rPr>
                      <w:rFonts w:ascii="Times New Roman" w:eastAsia="Times New Roman" w:hAnsi="Times New Roman" w:cs="Times New Roman"/>
                      <w:sz w:val="24"/>
                      <w:szCs w:val="24"/>
                    </w:rPr>
                    <w:t>actors</w:t>
                  </w:r>
                  <w:r w:rsidR="053A9DA5" w:rsidRPr="00A93ABA">
                    <w:rPr>
                      <w:rFonts w:ascii="Times New Roman" w:eastAsia="Times New Roman" w:hAnsi="Times New Roman" w:cs="Times New Roman"/>
                      <w:sz w:val="24"/>
                      <w:szCs w:val="24"/>
                    </w:rPr>
                    <w:t xml:space="preserve"> with the best jurisprudential </w:t>
                  </w:r>
                  <w:r w:rsidR="053A9DA5" w:rsidRPr="00A93ABA">
                    <w:rPr>
                      <w:rFonts w:ascii="Times New Roman" w:eastAsia="Times New Roman" w:hAnsi="Times New Roman" w:cs="Times New Roman"/>
                      <w:sz w:val="24"/>
                      <w:szCs w:val="24"/>
                    </w:rPr>
                    <w:lastRenderedPageBreak/>
                    <w:t xml:space="preserve">practices when dealing with domestic violence cases </w:t>
                  </w:r>
                </w:p>
              </w:tc>
              <w:tc>
                <w:tcPr>
                  <w:tcW w:w="2970" w:type="dxa"/>
                  <w:shd w:val="clear" w:color="auto" w:fill="auto"/>
                </w:tcPr>
                <w:p w14:paraId="719BBC83" w14:textId="6A194AD3" w:rsidR="00FB1EA5" w:rsidRPr="00A93ABA" w:rsidRDefault="36ED9A3F" w:rsidP="00474048">
                  <w:pPr>
                    <w:ind w:right="316"/>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lastRenderedPageBreak/>
                    <w:t>5.1</w:t>
                  </w:r>
                  <w:r w:rsidR="4F4D7C4D" w:rsidRPr="00A93ABA">
                    <w:rPr>
                      <w:rFonts w:ascii="Times New Roman" w:eastAsia="Times New Roman" w:hAnsi="Times New Roman" w:cs="Times New Roman"/>
                      <w:sz w:val="24"/>
                      <w:szCs w:val="24"/>
                    </w:rPr>
                    <w:t>.1</w:t>
                  </w:r>
                  <w:r w:rsidRPr="00A93ABA">
                    <w:rPr>
                      <w:rFonts w:ascii="Times New Roman" w:eastAsia="Times New Roman" w:hAnsi="Times New Roman" w:cs="Times New Roman"/>
                      <w:sz w:val="24"/>
                      <w:szCs w:val="24"/>
                    </w:rPr>
                    <w:t xml:space="preserve"> One launching </w:t>
                  </w:r>
                  <w:proofErr w:type="gramStart"/>
                  <w:r w:rsidRPr="00A93ABA">
                    <w:rPr>
                      <w:rFonts w:ascii="Times New Roman" w:eastAsia="Times New Roman" w:hAnsi="Times New Roman" w:cs="Times New Roman"/>
                      <w:sz w:val="24"/>
                      <w:szCs w:val="24"/>
                    </w:rPr>
                    <w:t>event;</w:t>
                  </w:r>
                  <w:proofErr w:type="gramEnd"/>
                </w:p>
                <w:p w14:paraId="7E9BD98F" w14:textId="0C26B2ED" w:rsidR="00FB1EA5" w:rsidRPr="00A93ABA" w:rsidRDefault="36ED9A3F" w:rsidP="00474048">
                  <w:pPr>
                    <w:ind w:right="316"/>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5</w:t>
                  </w:r>
                  <w:r w:rsidR="4171A11C" w:rsidRPr="00A93ABA">
                    <w:rPr>
                      <w:rFonts w:ascii="Times New Roman" w:eastAsia="Times New Roman" w:hAnsi="Times New Roman" w:cs="Times New Roman"/>
                      <w:sz w:val="24"/>
                      <w:szCs w:val="24"/>
                    </w:rPr>
                    <w:t>.1</w:t>
                  </w:r>
                  <w:r w:rsidRPr="00A93ABA">
                    <w:rPr>
                      <w:rFonts w:ascii="Times New Roman" w:eastAsia="Times New Roman" w:hAnsi="Times New Roman" w:cs="Times New Roman"/>
                      <w:sz w:val="24"/>
                      <w:szCs w:val="24"/>
                    </w:rPr>
                    <w:t xml:space="preserve">.2 Organizing one info session with representatives of </w:t>
                  </w:r>
                  <w:r w:rsidR="00075BE4" w:rsidRPr="00A93ABA">
                    <w:rPr>
                      <w:rFonts w:ascii="Times New Roman" w:eastAsia="Times New Roman" w:hAnsi="Times New Roman" w:cs="Times New Roman"/>
                      <w:sz w:val="24"/>
                      <w:szCs w:val="24"/>
                    </w:rPr>
                    <w:t xml:space="preserve">the </w:t>
                  </w:r>
                  <w:r w:rsidRPr="00A93ABA">
                    <w:rPr>
                      <w:rFonts w:ascii="Times New Roman" w:eastAsia="Times New Roman" w:hAnsi="Times New Roman" w:cs="Times New Roman"/>
                      <w:sz w:val="24"/>
                      <w:szCs w:val="24"/>
                    </w:rPr>
                    <w:t xml:space="preserve">Kosovo Academy of </w:t>
                  </w:r>
                  <w:r w:rsidRPr="00A93ABA">
                    <w:rPr>
                      <w:rFonts w:ascii="Times New Roman" w:eastAsia="Times New Roman" w:hAnsi="Times New Roman" w:cs="Times New Roman"/>
                      <w:sz w:val="24"/>
                      <w:szCs w:val="24"/>
                    </w:rPr>
                    <w:lastRenderedPageBreak/>
                    <w:t xml:space="preserve">Justice regarding detailed planned activities and </w:t>
                  </w:r>
                  <w:proofErr w:type="gramStart"/>
                  <w:r w:rsidRPr="00A93ABA">
                    <w:rPr>
                      <w:rFonts w:ascii="Times New Roman" w:eastAsia="Times New Roman" w:hAnsi="Times New Roman" w:cs="Times New Roman"/>
                      <w:sz w:val="24"/>
                      <w:szCs w:val="24"/>
                    </w:rPr>
                    <w:t>results;</w:t>
                  </w:r>
                  <w:proofErr w:type="gramEnd"/>
                  <w:r w:rsidRPr="00A93ABA">
                    <w:rPr>
                      <w:rFonts w:ascii="Times New Roman" w:eastAsia="Times New Roman" w:hAnsi="Times New Roman" w:cs="Times New Roman"/>
                      <w:sz w:val="24"/>
                      <w:szCs w:val="24"/>
                    </w:rPr>
                    <w:t xml:space="preserve"> </w:t>
                  </w:r>
                </w:p>
                <w:p w14:paraId="3BF63969" w14:textId="57C97DC4" w:rsidR="00FB1EA5" w:rsidRPr="00A93ABA" w:rsidRDefault="36ED9A3F" w:rsidP="00474048">
                  <w:pPr>
                    <w:ind w:right="316"/>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5</w:t>
                  </w:r>
                  <w:r w:rsidR="7DD63DA1" w:rsidRPr="00A93ABA">
                    <w:rPr>
                      <w:rFonts w:ascii="Times New Roman" w:eastAsia="Times New Roman" w:hAnsi="Times New Roman" w:cs="Times New Roman"/>
                      <w:sz w:val="24"/>
                      <w:szCs w:val="24"/>
                    </w:rPr>
                    <w:t>.1</w:t>
                  </w:r>
                  <w:r w:rsidRPr="00A93ABA">
                    <w:rPr>
                      <w:rFonts w:ascii="Times New Roman" w:eastAsia="Times New Roman" w:hAnsi="Times New Roman" w:cs="Times New Roman"/>
                      <w:sz w:val="24"/>
                      <w:szCs w:val="24"/>
                    </w:rPr>
                    <w:t>.3 Training of trainers for the judiciary representatives and Kosovo Academy of Justice on utilizing technological tools for a more unified judicial practice on cases of domestic violence</w:t>
                  </w:r>
                  <w:r w:rsidR="00EA6A41" w:rsidRPr="00A93ABA">
                    <w:rPr>
                      <w:rFonts w:ascii="Times New Roman" w:eastAsia="Times New Roman" w:hAnsi="Times New Roman" w:cs="Times New Roman"/>
                      <w:sz w:val="24"/>
                      <w:szCs w:val="24"/>
                    </w:rPr>
                    <w:t>.</w:t>
                  </w:r>
                </w:p>
                <w:p w14:paraId="700551B9" w14:textId="3EB3DBF7" w:rsidR="00FB1EA5" w:rsidRPr="00A93ABA" w:rsidRDefault="0D2595EE" w:rsidP="00474048">
                  <w:pPr>
                    <w:ind w:right="316"/>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5</w:t>
                  </w:r>
                  <w:r w:rsidR="15EFE67B" w:rsidRPr="00A93ABA">
                    <w:rPr>
                      <w:rFonts w:ascii="Times New Roman" w:eastAsia="Times New Roman" w:hAnsi="Times New Roman" w:cs="Times New Roman"/>
                      <w:sz w:val="24"/>
                      <w:szCs w:val="24"/>
                    </w:rPr>
                    <w:t>.1</w:t>
                  </w:r>
                  <w:r w:rsidRPr="00A93ABA">
                    <w:rPr>
                      <w:rFonts w:ascii="Times New Roman" w:eastAsia="Times New Roman" w:hAnsi="Times New Roman" w:cs="Times New Roman"/>
                      <w:sz w:val="24"/>
                      <w:szCs w:val="24"/>
                    </w:rPr>
                    <w:t xml:space="preserve">.4 </w:t>
                  </w:r>
                  <w:r w:rsidR="1EDFA4EA" w:rsidRPr="00A93ABA">
                    <w:rPr>
                      <w:rFonts w:ascii="Times New Roman" w:eastAsia="Times New Roman" w:hAnsi="Times New Roman" w:cs="Times New Roman"/>
                      <w:sz w:val="24"/>
                      <w:szCs w:val="24"/>
                    </w:rPr>
                    <w:t xml:space="preserve">Preparing and </w:t>
                  </w:r>
                  <w:r w:rsidR="138C2C52" w:rsidRPr="00A93ABA">
                    <w:rPr>
                      <w:rFonts w:ascii="Times New Roman" w:eastAsia="Times New Roman" w:hAnsi="Times New Roman" w:cs="Times New Roman"/>
                      <w:sz w:val="24"/>
                      <w:szCs w:val="24"/>
                    </w:rPr>
                    <w:t>s</w:t>
                  </w:r>
                  <w:r w:rsidRPr="00A93ABA">
                    <w:rPr>
                      <w:rFonts w:ascii="Times New Roman" w:eastAsia="Times New Roman" w:hAnsi="Times New Roman" w:cs="Times New Roman"/>
                      <w:sz w:val="24"/>
                      <w:szCs w:val="24"/>
                    </w:rPr>
                    <w:t xml:space="preserve">haring with the judiciary and stakeholders the results of the report on domestic violence jurisprudence cases that occurred in the last 5 </w:t>
                  </w:r>
                  <w:proofErr w:type="gramStart"/>
                  <w:r w:rsidRPr="00A93ABA">
                    <w:rPr>
                      <w:rFonts w:ascii="Times New Roman" w:eastAsia="Times New Roman" w:hAnsi="Times New Roman" w:cs="Times New Roman"/>
                      <w:sz w:val="24"/>
                      <w:szCs w:val="24"/>
                    </w:rPr>
                    <w:t>years;</w:t>
                  </w:r>
                  <w:proofErr w:type="gramEnd"/>
                  <w:r w:rsidRPr="00A93ABA">
                    <w:rPr>
                      <w:rFonts w:ascii="Times New Roman" w:eastAsia="Times New Roman" w:hAnsi="Times New Roman" w:cs="Times New Roman"/>
                      <w:sz w:val="24"/>
                      <w:szCs w:val="24"/>
                    </w:rPr>
                    <w:t xml:space="preserve"> </w:t>
                  </w:r>
                </w:p>
                <w:p w14:paraId="171D2B95" w14:textId="150A6887" w:rsidR="00FB1EA5" w:rsidRPr="00A93ABA" w:rsidRDefault="0D2595EE" w:rsidP="00474048">
                  <w:pPr>
                    <w:ind w:right="316"/>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t>5</w:t>
                  </w:r>
                  <w:r w:rsidR="40EBC377" w:rsidRPr="00A93ABA">
                    <w:rPr>
                      <w:rFonts w:ascii="Times New Roman" w:eastAsia="Times New Roman" w:hAnsi="Times New Roman" w:cs="Times New Roman"/>
                      <w:sz w:val="24"/>
                      <w:szCs w:val="24"/>
                    </w:rPr>
                    <w:t>.1</w:t>
                  </w:r>
                  <w:r w:rsidRPr="00A93ABA">
                    <w:rPr>
                      <w:rFonts w:ascii="Times New Roman" w:eastAsia="Times New Roman" w:hAnsi="Times New Roman" w:cs="Times New Roman"/>
                      <w:sz w:val="24"/>
                      <w:szCs w:val="24"/>
                    </w:rPr>
                    <w:t xml:space="preserve">.5 </w:t>
                  </w:r>
                  <w:r w:rsidR="458C0DD0" w:rsidRPr="00A93ABA">
                    <w:rPr>
                      <w:rFonts w:ascii="Times New Roman" w:eastAsia="Times New Roman" w:hAnsi="Times New Roman" w:cs="Times New Roman"/>
                      <w:sz w:val="24"/>
                      <w:szCs w:val="24"/>
                    </w:rPr>
                    <w:t xml:space="preserve">Three </w:t>
                  </w:r>
                  <w:r w:rsidR="6F4E9934" w:rsidRPr="00A93ABA">
                    <w:rPr>
                      <w:rFonts w:ascii="Times New Roman" w:eastAsia="Times New Roman" w:hAnsi="Times New Roman" w:cs="Times New Roman"/>
                      <w:sz w:val="24"/>
                      <w:szCs w:val="24"/>
                    </w:rPr>
                    <w:t>t</w:t>
                  </w:r>
                  <w:r w:rsidRPr="00A93ABA">
                    <w:rPr>
                      <w:rFonts w:ascii="Times New Roman" w:eastAsia="Times New Roman" w:hAnsi="Times New Roman" w:cs="Times New Roman"/>
                      <w:sz w:val="24"/>
                      <w:szCs w:val="24"/>
                    </w:rPr>
                    <w:t xml:space="preserve">rainings and </w:t>
                  </w:r>
                  <w:r w:rsidR="12ECAB2E" w:rsidRPr="00A93ABA">
                    <w:rPr>
                      <w:rFonts w:ascii="Times New Roman" w:eastAsia="Times New Roman" w:hAnsi="Times New Roman" w:cs="Times New Roman"/>
                      <w:sz w:val="24"/>
                      <w:szCs w:val="24"/>
                    </w:rPr>
                    <w:t>awareness-raising</w:t>
                  </w:r>
                  <w:r w:rsidRPr="00A93ABA">
                    <w:rPr>
                      <w:rFonts w:ascii="Times New Roman" w:eastAsia="Times New Roman" w:hAnsi="Times New Roman" w:cs="Times New Roman"/>
                      <w:sz w:val="24"/>
                      <w:szCs w:val="24"/>
                    </w:rPr>
                    <w:t xml:space="preserve"> events on </w:t>
                  </w:r>
                  <w:r w:rsidR="12ECAB2E" w:rsidRPr="00A93ABA">
                    <w:rPr>
                      <w:rFonts w:ascii="Times New Roman" w:eastAsia="Times New Roman" w:hAnsi="Times New Roman" w:cs="Times New Roman"/>
                      <w:sz w:val="24"/>
                      <w:szCs w:val="24"/>
                    </w:rPr>
                    <w:t xml:space="preserve">the </w:t>
                  </w:r>
                  <w:r w:rsidRPr="00A93ABA">
                    <w:rPr>
                      <w:rFonts w:ascii="Times New Roman" w:eastAsia="Times New Roman" w:hAnsi="Times New Roman" w:cs="Times New Roman"/>
                      <w:sz w:val="24"/>
                      <w:szCs w:val="24"/>
                    </w:rPr>
                    <w:t xml:space="preserve">importance of employing ECtHR and other international standards (Istanbul Convention) for the purpose of unification of jurisprudence in cases of domestic </w:t>
                  </w:r>
                  <w:proofErr w:type="gramStart"/>
                  <w:r w:rsidRPr="00A93ABA">
                    <w:rPr>
                      <w:rFonts w:ascii="Times New Roman" w:eastAsia="Times New Roman" w:hAnsi="Times New Roman" w:cs="Times New Roman"/>
                      <w:sz w:val="24"/>
                      <w:szCs w:val="24"/>
                    </w:rPr>
                    <w:t>violence;</w:t>
                  </w:r>
                  <w:proofErr w:type="gramEnd"/>
                  <w:r w:rsidRPr="00A93ABA">
                    <w:rPr>
                      <w:rFonts w:ascii="Times New Roman" w:eastAsia="Times New Roman" w:hAnsi="Times New Roman" w:cs="Times New Roman"/>
                      <w:sz w:val="24"/>
                      <w:szCs w:val="24"/>
                    </w:rPr>
                    <w:t xml:space="preserve"> </w:t>
                  </w:r>
                </w:p>
                <w:p w14:paraId="3AA8DC84" w14:textId="523752FE" w:rsidR="00FB1EA5" w:rsidRPr="00A93ABA" w:rsidRDefault="00FB1EA5" w:rsidP="00474048">
                  <w:pPr>
                    <w:ind w:right="316"/>
                    <w:rPr>
                      <w:rFonts w:ascii="Times New Roman" w:eastAsia="Times New Roman" w:hAnsi="Times New Roman" w:cs="Times New Roman"/>
                      <w:bCs/>
                      <w:sz w:val="24"/>
                      <w:szCs w:val="24"/>
                    </w:rPr>
                  </w:pPr>
                  <w:r w:rsidRPr="00A93ABA">
                    <w:rPr>
                      <w:rFonts w:ascii="Times New Roman" w:eastAsia="Times New Roman" w:hAnsi="Times New Roman" w:cs="Times New Roman"/>
                      <w:bCs/>
                      <w:sz w:val="24"/>
                      <w:szCs w:val="24"/>
                    </w:rPr>
                    <w:t xml:space="preserve">5.6 One closing event to present </w:t>
                  </w:r>
                  <w:r w:rsidR="00B32219" w:rsidRPr="00A93ABA">
                    <w:rPr>
                      <w:rFonts w:ascii="Times New Roman" w:eastAsia="Times New Roman" w:hAnsi="Times New Roman" w:cs="Times New Roman"/>
                      <w:bCs/>
                      <w:sz w:val="24"/>
                      <w:szCs w:val="24"/>
                    </w:rPr>
                    <w:t xml:space="preserve">the </w:t>
                  </w:r>
                  <w:r w:rsidRPr="00A93ABA">
                    <w:rPr>
                      <w:rFonts w:ascii="Times New Roman" w:eastAsia="Times New Roman" w:hAnsi="Times New Roman" w:cs="Times New Roman"/>
                      <w:bCs/>
                      <w:sz w:val="24"/>
                      <w:szCs w:val="24"/>
                    </w:rPr>
                    <w:t>main results and the way forward.</w:t>
                  </w:r>
                </w:p>
              </w:tc>
            </w:tr>
            <w:tr w:rsidR="00F40260" w:rsidRPr="00A93ABA" w14:paraId="6FFD0896" w14:textId="77777777" w:rsidTr="00A93ABA">
              <w:tc>
                <w:tcPr>
                  <w:tcW w:w="8909" w:type="dxa"/>
                  <w:gridSpan w:val="4"/>
                  <w:shd w:val="clear" w:color="auto" w:fill="auto"/>
                </w:tcPr>
                <w:p w14:paraId="3C223DDB" w14:textId="77777777" w:rsidR="00C817E9" w:rsidRDefault="2B6A1FF7" w:rsidP="00C817E9">
                  <w:pPr>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Pr>
                    <w:lastRenderedPageBreak/>
                    <w:t>** List outputs considered as assets/property (to be cleared by MSD/SCM. If intellectual property, consult OLA):</w:t>
                  </w:r>
                </w:p>
                <w:p w14:paraId="6C4A2B87" w14:textId="202B672F" w:rsidR="00C817E9" w:rsidRPr="00C817E9" w:rsidRDefault="00C817E9" w:rsidP="00C817E9">
                  <w:pPr>
                    <w:rPr>
                      <w:rFonts w:ascii="Times New Roman" w:eastAsia="Times New Roman" w:hAnsi="Times New Roman" w:cs="Times New Roman"/>
                      <w:sz w:val="24"/>
                      <w:szCs w:val="24"/>
                    </w:rPr>
                  </w:pPr>
                  <w:r w:rsidRPr="00C817E9">
                    <w:rPr>
                      <w:rFonts w:ascii="Times New Roman" w:eastAsia="Times New Roman" w:hAnsi="Times New Roman" w:cs="Times New Roman"/>
                      <w:sz w:val="24"/>
                      <w:szCs w:val="24"/>
                    </w:rPr>
                    <w:t xml:space="preserve">UNMIK intends to gift the following project assets to the implementing partner, UNDP, subject to the express authorization of UNMIK CMS: </w:t>
                  </w:r>
                </w:p>
                <w:p w14:paraId="7474D55F" w14:textId="77777777" w:rsidR="00C817E9" w:rsidRPr="00C817E9" w:rsidRDefault="00C817E9" w:rsidP="00C817E9">
                  <w:pPr>
                    <w:rPr>
                      <w:rFonts w:ascii="Times New Roman" w:eastAsia="Times New Roman" w:hAnsi="Times New Roman" w:cs="Times New Roman"/>
                      <w:sz w:val="24"/>
                      <w:szCs w:val="24"/>
                    </w:rPr>
                  </w:pPr>
                </w:p>
                <w:p w14:paraId="412A9D1D" w14:textId="77777777" w:rsidR="00C817E9" w:rsidRPr="00C817E9" w:rsidRDefault="00C817E9" w:rsidP="00C817E9">
                  <w:pPr>
                    <w:rPr>
                      <w:rFonts w:ascii="Times New Roman" w:eastAsia="Times New Roman" w:hAnsi="Times New Roman" w:cs="Times New Roman"/>
                      <w:sz w:val="24"/>
                      <w:szCs w:val="24"/>
                    </w:rPr>
                  </w:pPr>
                  <w:r w:rsidRPr="00C817E9">
                    <w:rPr>
                      <w:rFonts w:ascii="Times New Roman" w:eastAsia="Times New Roman" w:hAnsi="Times New Roman" w:cs="Times New Roman"/>
                      <w:sz w:val="24"/>
                      <w:szCs w:val="24"/>
                    </w:rPr>
                    <w:t xml:space="preserve">1. Intellectual property under Activity 5.1.4. Report on domestic violence jurisprudence cases that occurred in the last 5 years. </w:t>
                  </w:r>
                </w:p>
                <w:p w14:paraId="29FAE8CD" w14:textId="43130D4E" w:rsidR="00C817E9" w:rsidRPr="00A93ABA" w:rsidRDefault="00C817E9" w:rsidP="00C817E9">
                  <w:pPr>
                    <w:rPr>
                      <w:rFonts w:ascii="Times New Roman" w:eastAsia="Times New Roman" w:hAnsi="Times New Roman" w:cs="Times New Roman"/>
                      <w:sz w:val="24"/>
                      <w:szCs w:val="24"/>
                    </w:rPr>
                  </w:pPr>
                  <w:r w:rsidRPr="00C817E9">
                    <w:rPr>
                      <w:rFonts w:ascii="Times New Roman" w:eastAsia="Times New Roman" w:hAnsi="Times New Roman" w:cs="Times New Roman"/>
                      <w:sz w:val="24"/>
                      <w:szCs w:val="24"/>
                    </w:rPr>
                    <w:t>The IP is responsible for the proper custody, maintenance, and care of the property.</w:t>
                  </w:r>
                </w:p>
                <w:p w14:paraId="1F35DA1B" w14:textId="7B66391E" w:rsidR="00F40260" w:rsidRPr="00A93ABA" w:rsidRDefault="00F40260" w:rsidP="00C817E9">
                  <w:pPr>
                    <w:rPr>
                      <w:rFonts w:ascii="Times New Roman" w:eastAsia="Times New Roman" w:hAnsi="Times New Roman" w:cs="Times New Roman"/>
                      <w:sz w:val="24"/>
                      <w:szCs w:val="24"/>
                    </w:rPr>
                  </w:pPr>
                </w:p>
              </w:tc>
            </w:tr>
          </w:tbl>
          <w:p w14:paraId="593F46F8" w14:textId="77777777" w:rsidR="00F40260" w:rsidRPr="00A93ABA" w:rsidRDefault="00F40260" w:rsidP="00474048">
            <w:pPr>
              <w:rPr>
                <w:rFonts w:ascii="Times New Roman" w:hAnsi="Times New Roman" w:cs="Times New Roman"/>
                <w:b/>
                <w:strike/>
                <w:sz w:val="24"/>
                <w:szCs w:val="24"/>
              </w:rPr>
            </w:pPr>
          </w:p>
          <w:p w14:paraId="7EC4A561" w14:textId="77777777" w:rsidR="00F40260" w:rsidRPr="00A93ABA" w:rsidRDefault="00F40260" w:rsidP="00474048">
            <w:pPr>
              <w:rPr>
                <w:rFonts w:ascii="Times New Roman" w:hAnsi="Times New Roman" w:cs="Times New Roman"/>
                <w:i/>
                <w:sz w:val="24"/>
                <w:szCs w:val="24"/>
              </w:rPr>
            </w:pPr>
          </w:p>
        </w:tc>
      </w:tr>
      <w:tr w:rsidR="00F40260" w:rsidRPr="00A93ABA" w14:paraId="27C7E1C8" w14:textId="77777777" w:rsidTr="00A93ABA">
        <w:tc>
          <w:tcPr>
            <w:tcW w:w="9154" w:type="dxa"/>
            <w:gridSpan w:val="4"/>
            <w:shd w:val="clear" w:color="auto" w:fill="auto"/>
          </w:tcPr>
          <w:p w14:paraId="7B792B57" w14:textId="77777777" w:rsidR="00472D7F" w:rsidRPr="00A93ABA" w:rsidRDefault="00472D7F" w:rsidP="00A93ABA">
            <w:pPr>
              <w:jc w:val="both"/>
              <w:rPr>
                <w:rFonts w:ascii="Times New Roman" w:hAnsi="Times New Roman" w:cs="Times New Roman"/>
                <w:b/>
                <w:sz w:val="24"/>
                <w:szCs w:val="24"/>
              </w:rPr>
            </w:pPr>
            <w:r w:rsidRPr="00A93ABA">
              <w:rPr>
                <w:rFonts w:ascii="Times New Roman" w:hAnsi="Times New Roman" w:cs="Times New Roman"/>
                <w:b/>
                <w:sz w:val="24"/>
                <w:szCs w:val="24"/>
              </w:rPr>
              <w:lastRenderedPageBreak/>
              <w:t>Gender Marker (gender disaggregation/gender perspectives):</w:t>
            </w:r>
          </w:p>
          <w:p w14:paraId="22656B08" w14:textId="253F3F6A" w:rsidR="00F40260" w:rsidRPr="00A93ABA" w:rsidRDefault="00F40260" w:rsidP="00A93ABA">
            <w:pPr>
              <w:jc w:val="both"/>
              <w:rPr>
                <w:rFonts w:ascii="Times New Roman" w:hAnsi="Times New Roman" w:cs="Times New Roman"/>
                <w:i/>
                <w:iCs/>
                <w:sz w:val="24"/>
                <w:szCs w:val="24"/>
              </w:rPr>
            </w:pPr>
          </w:p>
        </w:tc>
      </w:tr>
      <w:tr w:rsidR="00EC4880" w:rsidRPr="00A93ABA" w14:paraId="180B849B" w14:textId="77777777" w:rsidTr="00A93ABA">
        <w:trPr>
          <w:trHeight w:val="4085"/>
        </w:trPr>
        <w:tc>
          <w:tcPr>
            <w:tcW w:w="9154" w:type="dxa"/>
            <w:gridSpan w:val="4"/>
            <w:shd w:val="clear" w:color="auto" w:fill="auto"/>
          </w:tcPr>
          <w:p w14:paraId="7B3C4216" w14:textId="36F1C133" w:rsidR="00EC4880" w:rsidRPr="00A93ABA" w:rsidRDefault="00EC4880" w:rsidP="00A93ABA">
            <w:pPr>
              <w:jc w:val="both"/>
              <w:rPr>
                <w:rFonts w:ascii="Times New Roman" w:hAnsi="Times New Roman" w:cs="Times New Roman"/>
                <w:b/>
                <w:sz w:val="24"/>
                <w:szCs w:val="24"/>
              </w:rPr>
            </w:pPr>
          </w:p>
          <w:p w14:paraId="738D9C6A" w14:textId="4698A2CD" w:rsidR="00EE0E39" w:rsidRPr="00A93ABA" w:rsidRDefault="002F210A" w:rsidP="00A93ABA">
            <w:pPr>
              <w:jc w:val="both"/>
              <w:rPr>
                <w:rFonts w:ascii="Times New Roman" w:hAnsi="Times New Roman" w:cs="Times New Roman"/>
                <w:b/>
                <w:sz w:val="24"/>
                <w:szCs w:val="24"/>
              </w:rPr>
            </w:pPr>
            <w:r w:rsidRPr="00A93ABA">
              <w:rPr>
                <w:rFonts w:ascii="Times New Roman" w:hAnsi="Times New Roman" w:cs="Times New Roman"/>
                <w:b/>
                <w:sz w:val="24"/>
                <w:szCs w:val="24"/>
              </w:rPr>
              <w:t>Project Rating</w:t>
            </w:r>
            <w:r w:rsidR="00EE0E39" w:rsidRPr="00A93ABA">
              <w:rPr>
                <w:rFonts w:ascii="Times New Roman" w:hAnsi="Times New Roman" w:cs="Times New Roman"/>
                <w:b/>
                <w:sz w:val="24"/>
                <w:szCs w:val="24"/>
              </w:rPr>
              <w:t xml:space="preserve"> </w:t>
            </w:r>
            <w:r w:rsidRPr="00A93ABA">
              <w:rPr>
                <w:rFonts w:ascii="Times New Roman" w:hAnsi="Times New Roman" w:cs="Times New Roman"/>
                <w:b/>
                <w:sz w:val="24"/>
                <w:szCs w:val="24"/>
              </w:rPr>
              <w:t>(UNMIK Gender Score Card)</w:t>
            </w:r>
          </w:p>
          <w:tbl>
            <w:tblPr>
              <w:tblW w:w="8790" w:type="dxa"/>
              <w:tblLook w:val="04A0" w:firstRow="1" w:lastRow="0" w:firstColumn="1" w:lastColumn="0" w:noHBand="0" w:noVBand="1"/>
            </w:tblPr>
            <w:tblGrid>
              <w:gridCol w:w="2127"/>
              <w:gridCol w:w="5676"/>
              <w:gridCol w:w="987"/>
            </w:tblGrid>
            <w:tr w:rsidR="00EC4880" w:rsidRPr="00A93ABA" w14:paraId="7973C22C" w14:textId="77777777" w:rsidTr="187B1491">
              <w:trPr>
                <w:trHeight w:val="290"/>
              </w:trPr>
              <w:tc>
                <w:tcPr>
                  <w:tcW w:w="78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6B9F5" w14:textId="77777777" w:rsidR="00EC4880" w:rsidRPr="00A93ABA" w:rsidRDefault="00EC4880" w:rsidP="00A93ABA">
                  <w:pPr>
                    <w:spacing w:after="0" w:line="240" w:lineRule="auto"/>
                    <w:jc w:val="both"/>
                    <w:rPr>
                      <w:rFonts w:ascii="Times New Roman" w:eastAsia="Times New Roman" w:hAnsi="Times New Roman" w:cs="Times New Roman"/>
                      <w:b/>
                      <w:bCs/>
                      <w:color w:val="000000"/>
                      <w:sz w:val="24"/>
                      <w:szCs w:val="24"/>
                      <w:lang w:val="en-US"/>
                    </w:rPr>
                  </w:pPr>
                  <w:r w:rsidRPr="00A93ABA">
                    <w:rPr>
                      <w:rFonts w:ascii="Times New Roman" w:eastAsia="Times New Roman" w:hAnsi="Times New Roman" w:cs="Times New Roman"/>
                      <w:b/>
                      <w:bCs/>
                      <w:color w:val="000000"/>
                      <w:sz w:val="24"/>
                      <w:szCs w:val="24"/>
                      <w:lang w:val="en-US"/>
                    </w:rPr>
                    <w:t>UNMIK Gender Score Card</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06B8C53F" w14:textId="77777777" w:rsidR="00EC4880" w:rsidRPr="00A93ABA" w:rsidRDefault="00EC4880" w:rsidP="00A93ABA">
                  <w:pPr>
                    <w:spacing w:after="0" w:line="240" w:lineRule="auto"/>
                    <w:jc w:val="both"/>
                    <w:rPr>
                      <w:rFonts w:ascii="Times New Roman" w:eastAsia="Times New Roman" w:hAnsi="Times New Roman" w:cs="Times New Roman"/>
                      <w:b/>
                      <w:bCs/>
                      <w:color w:val="000000"/>
                      <w:sz w:val="24"/>
                      <w:szCs w:val="24"/>
                      <w:lang w:val="en-US"/>
                    </w:rPr>
                  </w:pPr>
                  <w:r w:rsidRPr="00A93ABA">
                    <w:rPr>
                      <w:rFonts w:ascii="Times New Roman" w:eastAsia="Times New Roman" w:hAnsi="Times New Roman" w:cs="Times New Roman"/>
                      <w:b/>
                      <w:bCs/>
                      <w:color w:val="000000"/>
                      <w:sz w:val="24"/>
                      <w:szCs w:val="24"/>
                      <w:lang w:val="en-US"/>
                    </w:rPr>
                    <w:t>Rating</w:t>
                  </w:r>
                </w:p>
              </w:tc>
            </w:tr>
            <w:tr w:rsidR="00EC4880" w:rsidRPr="00A93ABA" w14:paraId="439A109D" w14:textId="77777777" w:rsidTr="187B1491">
              <w:trPr>
                <w:trHeight w:val="58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8ED0C57" w14:textId="77777777" w:rsidR="00EC4880" w:rsidRPr="00A93ABA" w:rsidRDefault="00EC4880" w:rsidP="00A93ABA">
                  <w:pPr>
                    <w:spacing w:after="0" w:line="240" w:lineRule="auto"/>
                    <w:jc w:val="both"/>
                    <w:rPr>
                      <w:rFonts w:ascii="Times New Roman" w:eastAsia="Times New Roman" w:hAnsi="Times New Roman" w:cs="Times New Roman"/>
                      <w:b/>
                      <w:bCs/>
                      <w:color w:val="000000"/>
                      <w:sz w:val="24"/>
                      <w:szCs w:val="24"/>
                      <w:lang w:val="en-US"/>
                    </w:rPr>
                  </w:pPr>
                  <w:r w:rsidRPr="00A93ABA">
                    <w:rPr>
                      <w:rFonts w:ascii="Times New Roman" w:eastAsia="Times New Roman" w:hAnsi="Times New Roman" w:cs="Times New Roman"/>
                      <w:b/>
                      <w:bCs/>
                      <w:color w:val="000000"/>
                      <w:sz w:val="24"/>
                      <w:szCs w:val="24"/>
                      <w:lang w:val="en-US"/>
                    </w:rPr>
                    <w:t>Gender Specific</w:t>
                  </w:r>
                </w:p>
              </w:tc>
              <w:tc>
                <w:tcPr>
                  <w:tcW w:w="5676" w:type="dxa"/>
                  <w:tcBorders>
                    <w:top w:val="nil"/>
                    <w:left w:val="nil"/>
                    <w:bottom w:val="single" w:sz="4" w:space="0" w:color="auto"/>
                    <w:right w:val="single" w:sz="4" w:space="0" w:color="auto"/>
                  </w:tcBorders>
                  <w:shd w:val="clear" w:color="auto" w:fill="auto"/>
                  <w:vAlign w:val="bottom"/>
                  <w:hideMark/>
                </w:tcPr>
                <w:p w14:paraId="68FF5745" w14:textId="055CFC8C" w:rsidR="00EE0E39" w:rsidRPr="00A93ABA" w:rsidRDefault="00EC4880" w:rsidP="00A93ABA">
                  <w:pPr>
                    <w:pStyle w:val="ListParagraph"/>
                    <w:numPr>
                      <w:ilvl w:val="0"/>
                      <w:numId w:val="6"/>
                    </w:numPr>
                    <w:spacing w:after="0" w:line="240" w:lineRule="auto"/>
                    <w:jc w:val="both"/>
                    <w:rPr>
                      <w:rFonts w:ascii="Times New Roman" w:eastAsia="Times New Roman" w:hAnsi="Times New Roman" w:cs="Times New Roman"/>
                      <w:color w:val="000000"/>
                      <w:sz w:val="24"/>
                      <w:szCs w:val="24"/>
                      <w:lang w:val="en-US"/>
                    </w:rPr>
                  </w:pPr>
                  <w:r w:rsidRPr="00A93ABA">
                    <w:rPr>
                      <w:rFonts w:ascii="Times New Roman" w:eastAsia="Times New Roman" w:hAnsi="Times New Roman" w:cs="Times New Roman"/>
                      <w:color w:val="000000"/>
                      <w:sz w:val="24"/>
                      <w:szCs w:val="24"/>
                      <w:lang w:val="en-US"/>
                    </w:rPr>
                    <w:t>Women, girls and/or gender issues are being discussed or considered as the primary focus.</w:t>
                  </w:r>
                  <w:r w:rsidRPr="00A93ABA">
                    <w:rPr>
                      <w:rFonts w:ascii="Times New Roman" w:hAnsi="Times New Roman" w:cs="Times New Roman"/>
                      <w:sz w:val="24"/>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26C3E0F6" w14:textId="77777777" w:rsidR="00EC4880" w:rsidRPr="00A93ABA" w:rsidRDefault="7100DDB1" w:rsidP="00A93ABA">
                  <w:pPr>
                    <w:spacing w:after="0" w:line="240" w:lineRule="auto"/>
                    <w:jc w:val="both"/>
                    <w:rPr>
                      <w:rFonts w:ascii="Times New Roman" w:eastAsia="Times New Roman" w:hAnsi="Times New Roman" w:cs="Times New Roman"/>
                      <w:color w:val="000000"/>
                      <w:sz w:val="24"/>
                      <w:szCs w:val="24"/>
                      <w:u w:val="single"/>
                      <w:lang w:val="en-US"/>
                    </w:rPr>
                  </w:pPr>
                  <w:r w:rsidRPr="00A93ABA">
                    <w:rPr>
                      <w:rFonts w:ascii="Times New Roman" w:eastAsia="Times New Roman" w:hAnsi="Times New Roman" w:cs="Times New Roman"/>
                      <w:color w:val="000000" w:themeColor="text1"/>
                      <w:sz w:val="24"/>
                      <w:szCs w:val="24"/>
                      <w:u w:val="single"/>
                      <w:lang w:val="en-US"/>
                    </w:rPr>
                    <w:t>1</w:t>
                  </w:r>
                </w:p>
              </w:tc>
            </w:tr>
            <w:tr w:rsidR="00EC4880" w:rsidRPr="00A93ABA" w14:paraId="024D8B80" w14:textId="77777777" w:rsidTr="187B1491">
              <w:trPr>
                <w:trHeight w:val="87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87C294F" w14:textId="77777777" w:rsidR="00EC4880" w:rsidRPr="00A93ABA" w:rsidRDefault="00EC4880" w:rsidP="00A93ABA">
                  <w:pPr>
                    <w:spacing w:after="0" w:line="240" w:lineRule="auto"/>
                    <w:jc w:val="both"/>
                    <w:rPr>
                      <w:rFonts w:ascii="Times New Roman" w:eastAsia="Times New Roman" w:hAnsi="Times New Roman" w:cs="Times New Roman"/>
                      <w:b/>
                      <w:bCs/>
                      <w:color w:val="000000"/>
                      <w:sz w:val="24"/>
                      <w:szCs w:val="24"/>
                      <w:lang w:val="en-US"/>
                    </w:rPr>
                  </w:pPr>
                  <w:r w:rsidRPr="00A93ABA">
                    <w:rPr>
                      <w:rFonts w:ascii="Times New Roman" w:eastAsia="Times New Roman" w:hAnsi="Times New Roman" w:cs="Times New Roman"/>
                      <w:b/>
                      <w:bCs/>
                      <w:color w:val="000000"/>
                      <w:sz w:val="24"/>
                      <w:szCs w:val="24"/>
                      <w:lang w:val="en-US"/>
                    </w:rPr>
                    <w:t>Gender Sensitive</w:t>
                  </w:r>
                </w:p>
              </w:tc>
              <w:tc>
                <w:tcPr>
                  <w:tcW w:w="5676" w:type="dxa"/>
                  <w:tcBorders>
                    <w:top w:val="nil"/>
                    <w:left w:val="nil"/>
                    <w:bottom w:val="single" w:sz="4" w:space="0" w:color="auto"/>
                    <w:right w:val="single" w:sz="4" w:space="0" w:color="auto"/>
                  </w:tcBorders>
                  <w:shd w:val="clear" w:color="auto" w:fill="auto"/>
                  <w:vAlign w:val="bottom"/>
                  <w:hideMark/>
                </w:tcPr>
                <w:p w14:paraId="73623417" w14:textId="77777777" w:rsidR="00EC4880" w:rsidRPr="00A93ABA" w:rsidRDefault="00EC4880" w:rsidP="00A93ABA">
                  <w:pPr>
                    <w:pStyle w:val="ListParagraph"/>
                    <w:numPr>
                      <w:ilvl w:val="0"/>
                      <w:numId w:val="5"/>
                    </w:numPr>
                    <w:spacing w:after="0" w:line="240" w:lineRule="auto"/>
                    <w:jc w:val="both"/>
                    <w:rPr>
                      <w:rFonts w:ascii="Times New Roman" w:eastAsia="Times New Roman" w:hAnsi="Times New Roman" w:cs="Times New Roman"/>
                      <w:color w:val="000000"/>
                      <w:sz w:val="24"/>
                      <w:szCs w:val="24"/>
                      <w:lang w:val="en-US"/>
                    </w:rPr>
                  </w:pPr>
                  <w:r w:rsidRPr="00A93ABA">
                    <w:rPr>
                      <w:rFonts w:ascii="Times New Roman" w:eastAsia="Times New Roman" w:hAnsi="Times New Roman" w:cs="Times New Roman"/>
                      <w:color w:val="000000"/>
                      <w:sz w:val="24"/>
                      <w:szCs w:val="24"/>
                      <w:lang w:val="en-US"/>
                    </w:rPr>
                    <w:t>Data disaggregated by sex/gender is provided</w:t>
                  </w:r>
                </w:p>
                <w:p w14:paraId="426331DF" w14:textId="246C0758" w:rsidR="00EC4880" w:rsidRPr="00A93ABA" w:rsidRDefault="00EC4880" w:rsidP="00A93ABA">
                  <w:pPr>
                    <w:pStyle w:val="ListParagraph"/>
                    <w:numPr>
                      <w:ilvl w:val="0"/>
                      <w:numId w:val="5"/>
                    </w:numPr>
                    <w:spacing w:after="0" w:line="240" w:lineRule="auto"/>
                    <w:jc w:val="both"/>
                    <w:rPr>
                      <w:rFonts w:ascii="Times New Roman" w:eastAsia="Times New Roman" w:hAnsi="Times New Roman" w:cs="Times New Roman"/>
                      <w:color w:val="000000"/>
                      <w:sz w:val="24"/>
                      <w:szCs w:val="24"/>
                      <w:lang w:val="en-US"/>
                    </w:rPr>
                  </w:pPr>
                  <w:r w:rsidRPr="00A93ABA">
                    <w:rPr>
                      <w:rFonts w:ascii="Times New Roman" w:eastAsia="Times New Roman" w:hAnsi="Times New Roman" w:cs="Times New Roman"/>
                      <w:color w:val="000000"/>
                      <w:sz w:val="24"/>
                      <w:szCs w:val="24"/>
                      <w:lang w:val="en-US"/>
                    </w:rPr>
                    <w:t>Gender/WPS analysis available</w:t>
                  </w:r>
                  <w:r w:rsidR="00EE0E39" w:rsidRPr="00A93ABA">
                    <w:rPr>
                      <w:rFonts w:ascii="Times New Roman" w:eastAsia="Times New Roman" w:hAnsi="Times New Roman" w:cs="Times New Roman"/>
                      <w:color w:val="000000"/>
                      <w:sz w:val="24"/>
                      <w:szCs w:val="24"/>
                      <w:lang w:val="en-US"/>
                    </w:rPr>
                    <w:t xml:space="preserve"> as part of the background section</w:t>
                  </w:r>
                  <w:r w:rsidRPr="00A93ABA">
                    <w:rPr>
                      <w:rFonts w:ascii="Times New Roman" w:eastAsia="Times New Roman" w:hAnsi="Times New Roman" w:cs="Times New Roman"/>
                      <w:color w:val="000000"/>
                      <w:sz w:val="24"/>
                      <w:szCs w:val="24"/>
                      <w:lang w:val="en-US"/>
                    </w:rPr>
                    <w:t xml:space="preserve">. </w:t>
                  </w:r>
                </w:p>
                <w:p w14:paraId="1E49801C" w14:textId="0A4634C5" w:rsidR="00EC4880" w:rsidRPr="00A93ABA" w:rsidRDefault="00EC4880" w:rsidP="00A93ABA">
                  <w:pPr>
                    <w:pStyle w:val="ListParagraph"/>
                    <w:numPr>
                      <w:ilvl w:val="0"/>
                      <w:numId w:val="5"/>
                    </w:numPr>
                    <w:spacing w:after="0" w:line="240" w:lineRule="auto"/>
                    <w:jc w:val="both"/>
                    <w:rPr>
                      <w:rFonts w:ascii="Times New Roman" w:eastAsia="Times New Roman" w:hAnsi="Times New Roman" w:cs="Times New Roman"/>
                      <w:color w:val="000000"/>
                      <w:sz w:val="24"/>
                      <w:szCs w:val="24"/>
                      <w:lang w:val="en-US"/>
                    </w:rPr>
                  </w:pPr>
                  <w:r w:rsidRPr="00A93ABA">
                    <w:rPr>
                      <w:rFonts w:ascii="Times New Roman" w:eastAsia="Times New Roman" w:hAnsi="Times New Roman" w:cs="Times New Roman"/>
                      <w:color w:val="000000"/>
                      <w:sz w:val="24"/>
                      <w:szCs w:val="24"/>
                      <w:lang w:val="en-US"/>
                    </w:rPr>
                    <w:t>Link to UN/UNMIK/Kosovo commitments and priorities is clear.</w:t>
                  </w:r>
                </w:p>
              </w:tc>
              <w:tc>
                <w:tcPr>
                  <w:tcW w:w="987" w:type="dxa"/>
                  <w:tcBorders>
                    <w:top w:val="nil"/>
                    <w:left w:val="nil"/>
                    <w:bottom w:val="single" w:sz="4" w:space="0" w:color="auto"/>
                    <w:right w:val="single" w:sz="4" w:space="0" w:color="auto"/>
                  </w:tcBorders>
                  <w:shd w:val="clear" w:color="auto" w:fill="auto"/>
                  <w:noWrap/>
                  <w:vAlign w:val="center"/>
                  <w:hideMark/>
                </w:tcPr>
                <w:p w14:paraId="04C485CC" w14:textId="77777777" w:rsidR="00EC4880" w:rsidRPr="00A93ABA" w:rsidRDefault="7100DDB1" w:rsidP="00A93ABA">
                  <w:pPr>
                    <w:spacing w:after="0" w:line="240" w:lineRule="auto"/>
                    <w:jc w:val="both"/>
                    <w:rPr>
                      <w:rFonts w:ascii="Times New Roman" w:eastAsia="Times New Roman" w:hAnsi="Times New Roman" w:cs="Times New Roman"/>
                      <w:b/>
                      <w:bCs/>
                      <w:color w:val="000000"/>
                      <w:sz w:val="24"/>
                      <w:szCs w:val="24"/>
                      <w:lang w:val="en-US"/>
                    </w:rPr>
                  </w:pPr>
                  <w:r w:rsidRPr="00A93ABA">
                    <w:rPr>
                      <w:rFonts w:ascii="Times New Roman" w:eastAsia="Times New Roman" w:hAnsi="Times New Roman" w:cs="Times New Roman"/>
                      <w:b/>
                      <w:bCs/>
                      <w:color w:val="000000" w:themeColor="text1"/>
                      <w:sz w:val="24"/>
                      <w:szCs w:val="24"/>
                      <w:lang w:val="en-US"/>
                    </w:rPr>
                    <w:t>2</w:t>
                  </w:r>
                </w:p>
              </w:tc>
            </w:tr>
            <w:tr w:rsidR="00EC4880" w:rsidRPr="00A93ABA" w14:paraId="15788EEC" w14:textId="77777777" w:rsidTr="187B1491">
              <w:trPr>
                <w:trHeight w:val="58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3ED5D4D" w14:textId="77777777" w:rsidR="00EC4880" w:rsidRPr="00A93ABA" w:rsidRDefault="00EC4880" w:rsidP="00A93ABA">
                  <w:pPr>
                    <w:spacing w:after="0" w:line="240" w:lineRule="auto"/>
                    <w:jc w:val="both"/>
                    <w:rPr>
                      <w:rFonts w:ascii="Times New Roman" w:eastAsia="Times New Roman" w:hAnsi="Times New Roman" w:cs="Times New Roman"/>
                      <w:b/>
                      <w:bCs/>
                      <w:color w:val="000000"/>
                      <w:sz w:val="24"/>
                      <w:szCs w:val="24"/>
                      <w:lang w:val="en-US"/>
                    </w:rPr>
                  </w:pPr>
                  <w:r w:rsidRPr="00A93ABA">
                    <w:rPr>
                      <w:rFonts w:ascii="Times New Roman" w:eastAsia="Times New Roman" w:hAnsi="Times New Roman" w:cs="Times New Roman"/>
                      <w:b/>
                      <w:bCs/>
                      <w:color w:val="000000"/>
                      <w:sz w:val="24"/>
                      <w:szCs w:val="24"/>
                      <w:lang w:val="en-US"/>
                    </w:rPr>
                    <w:t>Gender neutral</w:t>
                  </w:r>
                </w:p>
              </w:tc>
              <w:tc>
                <w:tcPr>
                  <w:tcW w:w="5676" w:type="dxa"/>
                  <w:tcBorders>
                    <w:top w:val="nil"/>
                    <w:left w:val="nil"/>
                    <w:bottom w:val="single" w:sz="4" w:space="0" w:color="auto"/>
                    <w:right w:val="single" w:sz="4" w:space="0" w:color="auto"/>
                  </w:tcBorders>
                  <w:shd w:val="clear" w:color="auto" w:fill="auto"/>
                  <w:vAlign w:val="bottom"/>
                  <w:hideMark/>
                </w:tcPr>
                <w:p w14:paraId="74214ED4" w14:textId="3E560E39" w:rsidR="00EC4880" w:rsidRPr="00A93ABA" w:rsidRDefault="00EC4880" w:rsidP="00A93ABA">
                  <w:pPr>
                    <w:pStyle w:val="ListParagraph"/>
                    <w:numPr>
                      <w:ilvl w:val="0"/>
                      <w:numId w:val="7"/>
                    </w:numPr>
                    <w:spacing w:after="0" w:line="240" w:lineRule="auto"/>
                    <w:jc w:val="both"/>
                    <w:rPr>
                      <w:rFonts w:ascii="Times New Roman" w:eastAsia="Times New Roman" w:hAnsi="Times New Roman" w:cs="Times New Roman"/>
                      <w:color w:val="000000"/>
                      <w:sz w:val="24"/>
                      <w:szCs w:val="24"/>
                      <w:lang w:val="en-US"/>
                    </w:rPr>
                  </w:pPr>
                  <w:r w:rsidRPr="00A93ABA">
                    <w:rPr>
                      <w:rFonts w:ascii="Times New Roman" w:eastAsia="Times New Roman" w:hAnsi="Times New Roman" w:cs="Times New Roman"/>
                      <w:color w:val="000000"/>
                      <w:sz w:val="24"/>
                      <w:szCs w:val="24"/>
                      <w:lang w:val="en-US"/>
                    </w:rPr>
                    <w:t>Data disaggregated by sex/gender is provided, but there is no evidence of other gender-specific information/focus.</w:t>
                  </w:r>
                </w:p>
              </w:tc>
              <w:tc>
                <w:tcPr>
                  <w:tcW w:w="987" w:type="dxa"/>
                  <w:tcBorders>
                    <w:top w:val="nil"/>
                    <w:left w:val="nil"/>
                    <w:bottom w:val="single" w:sz="4" w:space="0" w:color="auto"/>
                    <w:right w:val="single" w:sz="4" w:space="0" w:color="auto"/>
                  </w:tcBorders>
                  <w:shd w:val="clear" w:color="auto" w:fill="auto"/>
                  <w:noWrap/>
                  <w:vAlign w:val="center"/>
                  <w:hideMark/>
                </w:tcPr>
                <w:p w14:paraId="3CDA1586" w14:textId="77777777" w:rsidR="00EC4880" w:rsidRPr="00A93ABA" w:rsidRDefault="00EC4880" w:rsidP="00A93ABA">
                  <w:pPr>
                    <w:spacing w:after="0" w:line="240" w:lineRule="auto"/>
                    <w:jc w:val="both"/>
                    <w:rPr>
                      <w:rFonts w:ascii="Times New Roman" w:eastAsia="Times New Roman" w:hAnsi="Times New Roman" w:cs="Times New Roman"/>
                      <w:color w:val="000000"/>
                      <w:sz w:val="24"/>
                      <w:szCs w:val="24"/>
                      <w:lang w:val="en-US"/>
                    </w:rPr>
                  </w:pPr>
                  <w:r w:rsidRPr="00A93ABA">
                    <w:rPr>
                      <w:rFonts w:ascii="Times New Roman" w:eastAsia="Times New Roman" w:hAnsi="Times New Roman" w:cs="Times New Roman"/>
                      <w:color w:val="000000"/>
                      <w:sz w:val="24"/>
                      <w:szCs w:val="24"/>
                      <w:lang w:val="en-US"/>
                    </w:rPr>
                    <w:t>3</w:t>
                  </w:r>
                </w:p>
              </w:tc>
            </w:tr>
            <w:tr w:rsidR="00EC4880" w:rsidRPr="00A93ABA" w14:paraId="1F994255" w14:textId="77777777" w:rsidTr="187B1491">
              <w:trPr>
                <w:trHeight w:val="422"/>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D0FB406" w14:textId="77777777" w:rsidR="00EC4880" w:rsidRPr="00A93ABA" w:rsidRDefault="00EC4880" w:rsidP="00A93ABA">
                  <w:pPr>
                    <w:spacing w:after="0" w:line="240" w:lineRule="auto"/>
                    <w:jc w:val="both"/>
                    <w:rPr>
                      <w:rFonts w:ascii="Times New Roman" w:eastAsia="Times New Roman" w:hAnsi="Times New Roman" w:cs="Times New Roman"/>
                      <w:b/>
                      <w:bCs/>
                      <w:color w:val="000000"/>
                      <w:sz w:val="24"/>
                      <w:szCs w:val="24"/>
                      <w:lang w:val="en-US"/>
                    </w:rPr>
                  </w:pPr>
                  <w:r w:rsidRPr="00A93ABA">
                    <w:rPr>
                      <w:rFonts w:ascii="Times New Roman" w:eastAsia="Times New Roman" w:hAnsi="Times New Roman" w:cs="Times New Roman"/>
                      <w:b/>
                      <w:bCs/>
                      <w:color w:val="000000"/>
                      <w:sz w:val="24"/>
                      <w:szCs w:val="24"/>
                      <w:lang w:val="en-US"/>
                    </w:rPr>
                    <w:t>Gender Blind</w:t>
                  </w:r>
                </w:p>
              </w:tc>
              <w:tc>
                <w:tcPr>
                  <w:tcW w:w="5676" w:type="dxa"/>
                  <w:tcBorders>
                    <w:top w:val="nil"/>
                    <w:left w:val="nil"/>
                    <w:bottom w:val="single" w:sz="4" w:space="0" w:color="auto"/>
                    <w:right w:val="single" w:sz="4" w:space="0" w:color="auto"/>
                  </w:tcBorders>
                  <w:shd w:val="clear" w:color="auto" w:fill="auto"/>
                  <w:vAlign w:val="bottom"/>
                  <w:hideMark/>
                </w:tcPr>
                <w:p w14:paraId="6E7A1E2C" w14:textId="77777777" w:rsidR="00EC4880" w:rsidRPr="00A93ABA" w:rsidRDefault="00EC4880" w:rsidP="00A93ABA">
                  <w:pPr>
                    <w:pStyle w:val="ListParagraph"/>
                    <w:numPr>
                      <w:ilvl w:val="0"/>
                      <w:numId w:val="7"/>
                    </w:numPr>
                    <w:spacing w:after="0" w:line="240" w:lineRule="auto"/>
                    <w:jc w:val="both"/>
                    <w:rPr>
                      <w:rFonts w:ascii="Times New Roman" w:eastAsia="Times New Roman" w:hAnsi="Times New Roman" w:cs="Times New Roman"/>
                      <w:color w:val="000000"/>
                      <w:sz w:val="24"/>
                      <w:szCs w:val="24"/>
                      <w:lang w:val="en-US"/>
                    </w:rPr>
                  </w:pPr>
                  <w:r w:rsidRPr="00A93ABA">
                    <w:rPr>
                      <w:rFonts w:ascii="Times New Roman" w:eastAsia="Times New Roman" w:hAnsi="Times New Roman" w:cs="Times New Roman"/>
                      <w:color w:val="000000"/>
                      <w:sz w:val="24"/>
                      <w:szCs w:val="24"/>
                      <w:lang w:val="en-US"/>
                    </w:rPr>
                    <w:t>No reference at all in the project.</w:t>
                  </w:r>
                </w:p>
              </w:tc>
              <w:tc>
                <w:tcPr>
                  <w:tcW w:w="987" w:type="dxa"/>
                  <w:tcBorders>
                    <w:top w:val="nil"/>
                    <w:left w:val="nil"/>
                    <w:bottom w:val="single" w:sz="4" w:space="0" w:color="auto"/>
                    <w:right w:val="single" w:sz="4" w:space="0" w:color="auto"/>
                  </w:tcBorders>
                  <w:shd w:val="clear" w:color="auto" w:fill="auto"/>
                  <w:noWrap/>
                  <w:vAlign w:val="center"/>
                  <w:hideMark/>
                </w:tcPr>
                <w:p w14:paraId="5DE46F93" w14:textId="77777777" w:rsidR="00EC4880" w:rsidRPr="00A93ABA" w:rsidRDefault="00EC4880" w:rsidP="00A93ABA">
                  <w:pPr>
                    <w:spacing w:after="0" w:line="240" w:lineRule="auto"/>
                    <w:jc w:val="both"/>
                    <w:rPr>
                      <w:rFonts w:ascii="Times New Roman" w:eastAsia="Times New Roman" w:hAnsi="Times New Roman" w:cs="Times New Roman"/>
                      <w:color w:val="000000"/>
                      <w:sz w:val="24"/>
                      <w:szCs w:val="24"/>
                      <w:lang w:val="en-US"/>
                    </w:rPr>
                  </w:pPr>
                  <w:r w:rsidRPr="00A93ABA">
                    <w:rPr>
                      <w:rFonts w:ascii="Times New Roman" w:eastAsia="Times New Roman" w:hAnsi="Times New Roman" w:cs="Times New Roman"/>
                      <w:color w:val="000000"/>
                      <w:sz w:val="24"/>
                      <w:szCs w:val="24"/>
                      <w:lang w:val="en-US"/>
                    </w:rPr>
                    <w:t>4</w:t>
                  </w:r>
                </w:p>
              </w:tc>
            </w:tr>
          </w:tbl>
          <w:p w14:paraId="5057A1BE" w14:textId="77777777" w:rsidR="00C72CDB" w:rsidRPr="00A93ABA" w:rsidRDefault="00C72CDB" w:rsidP="00A93ABA">
            <w:pPr>
              <w:jc w:val="both"/>
              <w:rPr>
                <w:rFonts w:ascii="Times New Roman" w:hAnsi="Times New Roman" w:cs="Times New Roman"/>
                <w:b/>
                <w:sz w:val="24"/>
                <w:szCs w:val="24"/>
              </w:rPr>
            </w:pPr>
          </w:p>
          <w:p w14:paraId="638C4A4E" w14:textId="11B10D4B" w:rsidR="00C72CDB" w:rsidRPr="00A93ABA" w:rsidRDefault="00C72CDB" w:rsidP="00A93ABA">
            <w:pPr>
              <w:jc w:val="both"/>
              <w:rPr>
                <w:rFonts w:ascii="Times New Roman" w:hAnsi="Times New Roman" w:cs="Times New Roman"/>
                <w:b/>
                <w:sz w:val="24"/>
                <w:szCs w:val="24"/>
              </w:rPr>
            </w:pPr>
          </w:p>
        </w:tc>
      </w:tr>
      <w:tr w:rsidR="00C72CDB" w:rsidRPr="00A93ABA" w14:paraId="6BF37F70" w14:textId="77777777" w:rsidTr="00A93ABA">
        <w:trPr>
          <w:trHeight w:val="980"/>
        </w:trPr>
        <w:tc>
          <w:tcPr>
            <w:tcW w:w="9154" w:type="dxa"/>
            <w:gridSpan w:val="4"/>
            <w:shd w:val="clear" w:color="auto" w:fill="auto"/>
          </w:tcPr>
          <w:p w14:paraId="2DBA0756" w14:textId="7342B45E" w:rsidR="00C72CDB" w:rsidRPr="00A93ABA" w:rsidRDefault="00C72CDB" w:rsidP="00A93ABA">
            <w:pPr>
              <w:jc w:val="both"/>
              <w:rPr>
                <w:rFonts w:ascii="Times New Roman" w:hAnsi="Times New Roman" w:cs="Times New Roman"/>
                <w:sz w:val="24"/>
                <w:szCs w:val="24"/>
              </w:rPr>
            </w:pPr>
            <w:r w:rsidRPr="00A93ABA">
              <w:rPr>
                <w:rFonts w:ascii="Times New Roman" w:hAnsi="Times New Roman" w:cs="Times New Roman"/>
                <w:b/>
                <w:bCs/>
                <w:sz w:val="24"/>
                <w:szCs w:val="24"/>
              </w:rPr>
              <w:t>Brief explanation of the rating provided</w:t>
            </w:r>
            <w:r w:rsidR="002F210A" w:rsidRPr="00A93ABA">
              <w:rPr>
                <w:rFonts w:ascii="Times New Roman" w:hAnsi="Times New Roman" w:cs="Times New Roman"/>
                <w:b/>
                <w:bCs/>
                <w:sz w:val="24"/>
                <w:szCs w:val="24"/>
              </w:rPr>
              <w:t xml:space="preserve">: </w:t>
            </w:r>
            <w:r w:rsidRPr="00A93ABA">
              <w:rPr>
                <w:rFonts w:ascii="Times New Roman" w:hAnsi="Times New Roman" w:cs="Times New Roman"/>
                <w:b/>
                <w:bCs/>
                <w:sz w:val="24"/>
                <w:szCs w:val="24"/>
              </w:rPr>
              <w:t>(include w</w:t>
            </w:r>
            <w:r w:rsidRPr="00A93ABA">
              <w:rPr>
                <w:rFonts w:ascii="Times New Roman" w:hAnsi="Times New Roman" w:cs="Times New Roman"/>
                <w:sz w:val="24"/>
                <w:szCs w:val="24"/>
              </w:rPr>
              <w:t>omen’s participation by percentages and numbers</w:t>
            </w:r>
            <w:r w:rsidR="002F210A" w:rsidRPr="00A93ABA">
              <w:rPr>
                <w:rFonts w:ascii="Times New Roman" w:hAnsi="Times New Roman" w:cs="Times New Roman"/>
                <w:sz w:val="24"/>
                <w:szCs w:val="24"/>
              </w:rPr>
              <w:t xml:space="preserve"> and mention any </w:t>
            </w:r>
            <w:r w:rsidRPr="00A93ABA">
              <w:rPr>
                <w:rFonts w:ascii="Times New Roman" w:hAnsi="Times New Roman" w:cs="Times New Roman"/>
                <w:sz w:val="24"/>
                <w:szCs w:val="24"/>
              </w:rPr>
              <w:t>awareness component involving men</w:t>
            </w:r>
            <w:r w:rsidR="002F210A" w:rsidRPr="00A93ABA">
              <w:rPr>
                <w:rFonts w:ascii="Times New Roman" w:hAnsi="Times New Roman" w:cs="Times New Roman"/>
                <w:sz w:val="24"/>
                <w:szCs w:val="24"/>
              </w:rPr>
              <w:t>)</w:t>
            </w:r>
          </w:p>
          <w:p w14:paraId="0F708D90" w14:textId="0E6AD3C7" w:rsidR="00C72CDB" w:rsidRPr="00A93ABA" w:rsidRDefault="1799930C" w:rsidP="00A93ABA">
            <w:pPr>
              <w:jc w:val="both"/>
              <w:rPr>
                <w:rFonts w:ascii="Times New Roman" w:eastAsia="Times New Roman" w:hAnsi="Times New Roman" w:cs="Times New Roman"/>
                <w:sz w:val="24"/>
                <w:szCs w:val="24"/>
              </w:rPr>
            </w:pPr>
            <w:r w:rsidRPr="00A93ABA">
              <w:rPr>
                <w:rFonts w:ascii="Times New Roman" w:hAnsi="Times New Roman" w:cs="Times New Roman"/>
                <w:sz w:val="24"/>
                <w:szCs w:val="24"/>
              </w:rPr>
              <w:t>This project is gender sensitive (2)</w:t>
            </w:r>
            <w:r w:rsidRPr="00A93ABA">
              <w:rPr>
                <w:rFonts w:ascii="Times New Roman" w:eastAsia="Times New Roman" w:hAnsi="Times New Roman" w:cs="Times New Roman"/>
                <w:sz w:val="24"/>
                <w:szCs w:val="24"/>
              </w:rPr>
              <w:t>, as per the Mission’s gender scorecard, and is fully aligned with the priorities of the UNMIK Gender Framework Strategy.</w:t>
            </w:r>
            <w:r w:rsidR="7C48A471" w:rsidRPr="00A93ABA">
              <w:rPr>
                <w:rFonts w:ascii="Times New Roman" w:eastAsia="Times New Roman" w:hAnsi="Times New Roman" w:cs="Times New Roman"/>
                <w:sz w:val="24"/>
                <w:szCs w:val="24"/>
              </w:rPr>
              <w:t xml:space="preserve"> The project includes one activity specifically focused on women and integrates their participation in all other activities. </w:t>
            </w:r>
            <w:r w:rsidRPr="00A93ABA">
              <w:rPr>
                <w:rFonts w:ascii="Times New Roman" w:eastAsia="Times New Roman" w:hAnsi="Times New Roman" w:cs="Times New Roman"/>
                <w:sz w:val="24"/>
                <w:szCs w:val="24"/>
              </w:rPr>
              <w:t xml:space="preserve"> </w:t>
            </w:r>
          </w:p>
        </w:tc>
      </w:tr>
      <w:tr w:rsidR="00157BFB" w:rsidRPr="00A93ABA" w14:paraId="60E61F7E" w14:textId="77777777" w:rsidTr="00A93ABA">
        <w:trPr>
          <w:trHeight w:val="850"/>
        </w:trPr>
        <w:tc>
          <w:tcPr>
            <w:tcW w:w="9154" w:type="dxa"/>
            <w:gridSpan w:val="4"/>
            <w:vAlign w:val="center"/>
          </w:tcPr>
          <w:p w14:paraId="47B469B8" w14:textId="2664229A" w:rsidR="00787F81" w:rsidRPr="00A93ABA" w:rsidRDefault="00157BFB" w:rsidP="00A93ABA">
            <w:pPr>
              <w:jc w:val="both"/>
              <w:rPr>
                <w:rFonts w:ascii="Times New Roman" w:hAnsi="Times New Roman" w:cs="Times New Roman"/>
                <w:b/>
                <w:sz w:val="24"/>
                <w:szCs w:val="24"/>
              </w:rPr>
            </w:pPr>
            <w:r w:rsidRPr="00A93ABA">
              <w:rPr>
                <w:rFonts w:ascii="Times New Roman" w:hAnsi="Times New Roman" w:cs="Times New Roman"/>
                <w:b/>
                <w:sz w:val="24"/>
                <w:szCs w:val="24"/>
              </w:rPr>
              <w:t>Oversight and management:</w:t>
            </w:r>
          </w:p>
          <w:p w14:paraId="36FFF6AA" w14:textId="77777777" w:rsidR="004169A2" w:rsidRPr="00A93ABA" w:rsidRDefault="004169A2" w:rsidP="00A93ABA">
            <w:pPr>
              <w:jc w:val="both"/>
              <w:rPr>
                <w:rFonts w:ascii="Times New Roman" w:hAnsi="Times New Roman" w:cs="Times New Roman"/>
                <w:b/>
                <w:sz w:val="24"/>
                <w:szCs w:val="24"/>
              </w:rPr>
            </w:pPr>
          </w:p>
          <w:p w14:paraId="484C3AE2" w14:textId="06707F82" w:rsidR="00730606" w:rsidRPr="00A93ABA" w:rsidRDefault="67E77371" w:rsidP="00A93ABA">
            <w:pPr>
              <w:jc w:val="both"/>
              <w:rPr>
                <w:rFonts w:ascii="Times New Roman" w:hAnsi="Times New Roman" w:cs="Times New Roman"/>
                <w:sz w:val="24"/>
                <w:szCs w:val="24"/>
              </w:rPr>
            </w:pPr>
            <w:r w:rsidRPr="00A93ABA">
              <w:rPr>
                <w:rFonts w:ascii="Times New Roman" w:hAnsi="Times New Roman" w:cs="Times New Roman"/>
                <w:sz w:val="24"/>
                <w:szCs w:val="24"/>
              </w:rPr>
              <w:t xml:space="preserve">UNMIK OROL/Justice and Correction Section will be responsible for </w:t>
            </w:r>
            <w:r w:rsidR="786C74B4" w:rsidRPr="00A93ABA">
              <w:rPr>
                <w:rFonts w:ascii="Times New Roman" w:hAnsi="Times New Roman" w:cs="Times New Roman"/>
                <w:sz w:val="24"/>
                <w:szCs w:val="24"/>
              </w:rPr>
              <w:t xml:space="preserve">the </w:t>
            </w:r>
            <w:r w:rsidRPr="00A93ABA">
              <w:rPr>
                <w:rFonts w:ascii="Times New Roman" w:hAnsi="Times New Roman" w:cs="Times New Roman"/>
                <w:sz w:val="24"/>
                <w:szCs w:val="24"/>
              </w:rPr>
              <w:t>management and have oversight responsibility for the implementation of this programmatic activity as set out in the planned activities and agreed timeline under the direct supervision of the Chiefs of UNMIK OROL</w:t>
            </w:r>
            <w:r w:rsidR="37DFC4B6" w:rsidRPr="00A93ABA">
              <w:rPr>
                <w:rFonts w:ascii="Times New Roman" w:hAnsi="Times New Roman" w:cs="Times New Roman"/>
                <w:sz w:val="24"/>
                <w:szCs w:val="24"/>
              </w:rPr>
              <w:t>/</w:t>
            </w:r>
            <w:r w:rsidRPr="00A93ABA">
              <w:rPr>
                <w:rFonts w:ascii="Times New Roman" w:hAnsi="Times New Roman" w:cs="Times New Roman"/>
                <w:sz w:val="24"/>
                <w:szCs w:val="24"/>
              </w:rPr>
              <w:t>JCS</w:t>
            </w:r>
          </w:p>
          <w:p w14:paraId="70F778E7" w14:textId="359C4D3F" w:rsidR="00CA2BD8" w:rsidRPr="00A93ABA" w:rsidRDefault="00CA2BD8" w:rsidP="00A93ABA">
            <w:pPr>
              <w:jc w:val="both"/>
              <w:rPr>
                <w:rFonts w:ascii="Times New Roman" w:hAnsi="Times New Roman" w:cs="Times New Roman"/>
                <w:b/>
                <w:sz w:val="24"/>
                <w:szCs w:val="24"/>
              </w:rPr>
            </w:pPr>
          </w:p>
        </w:tc>
      </w:tr>
      <w:tr w:rsidR="00157BFB" w:rsidRPr="00A93ABA" w14:paraId="7931367D" w14:textId="77777777" w:rsidTr="00A93ABA">
        <w:tc>
          <w:tcPr>
            <w:tcW w:w="9154" w:type="dxa"/>
            <w:gridSpan w:val="4"/>
            <w:shd w:val="clear" w:color="auto" w:fill="F2F2F2" w:themeFill="background1" w:themeFillShade="F2"/>
          </w:tcPr>
          <w:p w14:paraId="0E088DB6" w14:textId="7AEDC4D2" w:rsidR="00157BFB" w:rsidRPr="00A93ABA" w:rsidRDefault="00157BFB" w:rsidP="00A93ABA">
            <w:pPr>
              <w:jc w:val="both"/>
              <w:rPr>
                <w:rFonts w:ascii="Times New Roman" w:hAnsi="Times New Roman" w:cs="Times New Roman"/>
                <w:b/>
                <w:sz w:val="24"/>
                <w:szCs w:val="24"/>
              </w:rPr>
            </w:pPr>
            <w:r w:rsidRPr="00A93ABA">
              <w:rPr>
                <w:rFonts w:ascii="Times New Roman" w:hAnsi="Times New Roman" w:cs="Times New Roman"/>
                <w:b/>
                <w:sz w:val="24"/>
                <w:szCs w:val="24"/>
              </w:rPr>
              <w:t>Strategic Communications:</w:t>
            </w:r>
            <w:r w:rsidRPr="00A93ABA">
              <w:rPr>
                <w:rFonts w:ascii="Times New Roman" w:hAnsi="Times New Roman" w:cs="Times New Roman"/>
                <w:b/>
                <w:sz w:val="24"/>
                <w:szCs w:val="24"/>
              </w:rPr>
              <w:br/>
            </w:r>
            <w:r w:rsidRPr="00A93ABA">
              <w:rPr>
                <w:rFonts w:ascii="Times New Roman" w:hAnsi="Times New Roman" w:cs="Times New Roman"/>
                <w:bCs/>
                <w:i/>
                <w:iCs/>
                <w:sz w:val="24"/>
                <w:szCs w:val="24"/>
              </w:rPr>
              <w:t xml:space="preserve">Consult with OSCPA before submitting </w:t>
            </w:r>
          </w:p>
        </w:tc>
      </w:tr>
      <w:tr w:rsidR="00192C06" w:rsidRPr="00A93ABA" w14:paraId="372E34B2" w14:textId="77777777" w:rsidTr="00A93ABA">
        <w:tc>
          <w:tcPr>
            <w:tcW w:w="4699" w:type="dxa"/>
            <w:gridSpan w:val="3"/>
          </w:tcPr>
          <w:p w14:paraId="62F10454" w14:textId="533FE52E" w:rsidR="000C2A62" w:rsidRPr="00A93ABA" w:rsidRDefault="00192C06" w:rsidP="00A93ABA">
            <w:pPr>
              <w:pStyle w:val="ListParagraph"/>
              <w:numPr>
                <w:ilvl w:val="0"/>
                <w:numId w:val="4"/>
              </w:numPr>
              <w:jc w:val="both"/>
              <w:rPr>
                <w:rFonts w:ascii="Times New Roman" w:hAnsi="Times New Roman" w:cs="Times New Roman"/>
                <w:bCs/>
                <w:sz w:val="24"/>
                <w:szCs w:val="24"/>
              </w:rPr>
            </w:pPr>
            <w:r w:rsidRPr="00A93ABA">
              <w:rPr>
                <w:rFonts w:ascii="Times New Roman" w:hAnsi="Times New Roman" w:cs="Times New Roman"/>
                <w:bCs/>
                <w:sz w:val="24"/>
                <w:szCs w:val="24"/>
              </w:rPr>
              <w:t>Describe possible coverage by UNMIK or the IP that can promote/enhance activities visibility if applicable, for example social media posts, web stories, or videos, and related costs</w:t>
            </w:r>
          </w:p>
          <w:p w14:paraId="5547E74F" w14:textId="77777777" w:rsidR="000C2A62" w:rsidRPr="00A93ABA" w:rsidRDefault="000C2A62" w:rsidP="00A93ABA">
            <w:pPr>
              <w:pStyle w:val="ListParagraph"/>
              <w:jc w:val="both"/>
              <w:rPr>
                <w:rFonts w:ascii="Times New Roman" w:hAnsi="Times New Roman" w:cs="Times New Roman"/>
                <w:bCs/>
                <w:sz w:val="24"/>
                <w:szCs w:val="24"/>
              </w:rPr>
            </w:pPr>
          </w:p>
          <w:p w14:paraId="4D1DD0E9" w14:textId="77777777" w:rsidR="000C2A62" w:rsidRPr="00A93ABA" w:rsidRDefault="00192C06" w:rsidP="00A93ABA">
            <w:pPr>
              <w:pStyle w:val="ListParagraph"/>
              <w:numPr>
                <w:ilvl w:val="0"/>
                <w:numId w:val="4"/>
              </w:numPr>
              <w:jc w:val="both"/>
              <w:rPr>
                <w:rFonts w:ascii="Times New Roman" w:hAnsi="Times New Roman" w:cs="Times New Roman"/>
                <w:bCs/>
                <w:sz w:val="24"/>
                <w:szCs w:val="24"/>
              </w:rPr>
            </w:pPr>
            <w:r w:rsidRPr="00A93ABA">
              <w:rPr>
                <w:rFonts w:ascii="Times New Roman" w:hAnsi="Times New Roman" w:cs="Times New Roman"/>
                <w:bCs/>
                <w:sz w:val="24"/>
                <w:szCs w:val="24"/>
              </w:rPr>
              <w:t>Describe communications tools or initiatives that can be used to enhance the impact of the project (for example media outreach, social media campaigns, TV programs or films), and related costs</w:t>
            </w:r>
          </w:p>
          <w:p w14:paraId="0BE4541D" w14:textId="77777777" w:rsidR="000C2A62" w:rsidRPr="00A93ABA" w:rsidRDefault="000C2A62" w:rsidP="00A93ABA">
            <w:pPr>
              <w:pStyle w:val="ListParagraph"/>
              <w:jc w:val="both"/>
              <w:rPr>
                <w:rFonts w:ascii="Times New Roman" w:hAnsi="Times New Roman" w:cs="Times New Roman"/>
                <w:bCs/>
                <w:sz w:val="24"/>
                <w:szCs w:val="24"/>
              </w:rPr>
            </w:pPr>
          </w:p>
          <w:p w14:paraId="21EFE4C9" w14:textId="5562DF50" w:rsidR="00192C06" w:rsidRPr="00A93ABA" w:rsidRDefault="00192C06" w:rsidP="00A93ABA">
            <w:pPr>
              <w:pStyle w:val="ListParagraph"/>
              <w:numPr>
                <w:ilvl w:val="0"/>
                <w:numId w:val="4"/>
              </w:numPr>
              <w:jc w:val="both"/>
              <w:rPr>
                <w:rFonts w:ascii="Times New Roman" w:hAnsi="Times New Roman" w:cs="Times New Roman"/>
                <w:bCs/>
                <w:sz w:val="24"/>
                <w:szCs w:val="24"/>
              </w:rPr>
            </w:pPr>
            <w:r w:rsidRPr="00A93ABA">
              <w:rPr>
                <w:rFonts w:ascii="Times New Roman" w:hAnsi="Times New Roman" w:cs="Times New Roman"/>
                <w:bCs/>
                <w:sz w:val="24"/>
                <w:szCs w:val="24"/>
              </w:rPr>
              <w:lastRenderedPageBreak/>
              <w:t>Describe branding and visibility material that will be required to be designed and printed, and related costs</w:t>
            </w:r>
          </w:p>
        </w:tc>
        <w:tc>
          <w:tcPr>
            <w:tcW w:w="4455" w:type="dxa"/>
          </w:tcPr>
          <w:p w14:paraId="0C1CFE5E" w14:textId="77777777" w:rsidR="00444C12" w:rsidRPr="00A93ABA" w:rsidRDefault="00444C12" w:rsidP="00A93ABA">
            <w:pPr>
              <w:spacing w:before="120"/>
              <w:jc w:val="both"/>
              <w:rPr>
                <w:rFonts w:ascii="Times New Roman" w:hAnsi="Times New Roman" w:cs="Times New Roman"/>
                <w:bCs/>
                <w:sz w:val="24"/>
                <w:szCs w:val="24"/>
              </w:rPr>
            </w:pPr>
            <w:r w:rsidRPr="00A93ABA">
              <w:rPr>
                <w:rFonts w:ascii="Times New Roman" w:hAnsi="Times New Roman" w:cs="Times New Roman"/>
                <w:bCs/>
                <w:sz w:val="24"/>
                <w:szCs w:val="24"/>
              </w:rPr>
              <w:lastRenderedPageBreak/>
              <w:t>Social media coverage by UNDP social platforms (Facebook and Twitter)</w:t>
            </w:r>
          </w:p>
          <w:p w14:paraId="4F570C54" w14:textId="77777777" w:rsidR="00444C12" w:rsidRPr="00A93ABA" w:rsidRDefault="00444C12" w:rsidP="00A93ABA">
            <w:pPr>
              <w:spacing w:before="120"/>
              <w:jc w:val="both"/>
              <w:rPr>
                <w:rFonts w:ascii="Times New Roman" w:hAnsi="Times New Roman" w:cs="Times New Roman"/>
                <w:bCs/>
                <w:sz w:val="24"/>
                <w:szCs w:val="24"/>
              </w:rPr>
            </w:pPr>
            <w:r w:rsidRPr="00A93ABA">
              <w:rPr>
                <w:rFonts w:ascii="Times New Roman" w:hAnsi="Times New Roman" w:cs="Times New Roman"/>
                <w:bCs/>
                <w:sz w:val="24"/>
                <w:szCs w:val="24"/>
              </w:rPr>
              <w:t>Invitation of media and press release</w:t>
            </w:r>
          </w:p>
          <w:p w14:paraId="58778BB9" w14:textId="44903B04" w:rsidR="00002CB3" w:rsidRPr="00A93ABA" w:rsidRDefault="00444C12" w:rsidP="00A93ABA">
            <w:pPr>
              <w:spacing w:before="120"/>
              <w:jc w:val="both"/>
              <w:rPr>
                <w:rFonts w:ascii="Times New Roman" w:hAnsi="Times New Roman" w:cs="Times New Roman"/>
                <w:bCs/>
                <w:sz w:val="24"/>
                <w:szCs w:val="24"/>
              </w:rPr>
            </w:pPr>
            <w:r w:rsidRPr="00A93ABA">
              <w:rPr>
                <w:rFonts w:ascii="Times New Roman" w:hAnsi="Times New Roman" w:cs="Times New Roman"/>
                <w:bCs/>
                <w:sz w:val="24"/>
                <w:szCs w:val="24"/>
              </w:rPr>
              <w:t xml:space="preserve">Exposure stories to be posted on </w:t>
            </w:r>
            <w:r w:rsidR="00A93ABA" w:rsidRPr="00A93ABA">
              <w:rPr>
                <w:rFonts w:ascii="Times New Roman" w:hAnsi="Times New Roman" w:cs="Times New Roman"/>
                <w:bCs/>
                <w:sz w:val="24"/>
                <w:szCs w:val="24"/>
              </w:rPr>
              <w:t xml:space="preserve">UNMIK and </w:t>
            </w:r>
            <w:r w:rsidRPr="00A93ABA">
              <w:rPr>
                <w:rFonts w:ascii="Times New Roman" w:hAnsi="Times New Roman" w:cs="Times New Roman"/>
                <w:bCs/>
                <w:sz w:val="24"/>
                <w:szCs w:val="24"/>
              </w:rPr>
              <w:t>UNDP Kosovo Website</w:t>
            </w:r>
            <w:r w:rsidR="00002CB3" w:rsidRPr="00A93ABA">
              <w:rPr>
                <w:rFonts w:ascii="Times New Roman" w:hAnsi="Times New Roman" w:cs="Times New Roman"/>
                <w:bCs/>
                <w:sz w:val="24"/>
                <w:szCs w:val="24"/>
              </w:rPr>
              <w:t>.</w:t>
            </w:r>
          </w:p>
          <w:p w14:paraId="6A6CAFCA" w14:textId="77223D3F" w:rsidR="00002CB3" w:rsidRPr="00A93ABA" w:rsidRDefault="00002CB3" w:rsidP="00A93ABA">
            <w:pPr>
              <w:spacing w:before="120"/>
              <w:jc w:val="both"/>
              <w:rPr>
                <w:rFonts w:ascii="Times New Roman" w:hAnsi="Times New Roman" w:cs="Times New Roman"/>
                <w:bCs/>
                <w:sz w:val="24"/>
                <w:szCs w:val="24"/>
              </w:rPr>
            </w:pPr>
            <w:r w:rsidRPr="00A93ABA">
              <w:rPr>
                <w:rFonts w:ascii="Times New Roman" w:hAnsi="Times New Roman" w:cs="Times New Roman"/>
                <w:bCs/>
                <w:sz w:val="24"/>
                <w:szCs w:val="24"/>
              </w:rPr>
              <w:t xml:space="preserve">Events with </w:t>
            </w:r>
            <w:r w:rsidR="007B270E" w:rsidRPr="00A93ABA">
              <w:rPr>
                <w:rFonts w:ascii="Times New Roman" w:hAnsi="Times New Roman" w:cs="Times New Roman"/>
                <w:bCs/>
                <w:sz w:val="24"/>
                <w:szCs w:val="24"/>
              </w:rPr>
              <w:t>project beneficiaries and key justice stakeholders.</w:t>
            </w:r>
          </w:p>
          <w:p w14:paraId="02349B15" w14:textId="61DACCCE" w:rsidR="00192C06" w:rsidRPr="00A93ABA" w:rsidRDefault="00192C06" w:rsidP="00A93ABA">
            <w:pPr>
              <w:jc w:val="both"/>
              <w:rPr>
                <w:rFonts w:ascii="Times New Roman" w:hAnsi="Times New Roman" w:cs="Times New Roman"/>
                <w:b/>
                <w:sz w:val="24"/>
                <w:szCs w:val="24"/>
              </w:rPr>
            </w:pPr>
          </w:p>
        </w:tc>
      </w:tr>
      <w:tr w:rsidR="00192C06" w:rsidRPr="00A93ABA" w14:paraId="400E02D9" w14:textId="77777777" w:rsidTr="00A93ABA">
        <w:tc>
          <w:tcPr>
            <w:tcW w:w="9154" w:type="dxa"/>
            <w:gridSpan w:val="4"/>
            <w:shd w:val="clear" w:color="auto" w:fill="F2F2F2" w:themeFill="background1" w:themeFillShade="F2"/>
          </w:tcPr>
          <w:p w14:paraId="1C71426D" w14:textId="17679339" w:rsidR="00192C06" w:rsidRPr="00A93ABA" w:rsidRDefault="00192C06" w:rsidP="00A93ABA">
            <w:pPr>
              <w:jc w:val="both"/>
              <w:rPr>
                <w:rFonts w:ascii="Times New Roman" w:hAnsi="Times New Roman" w:cs="Times New Roman"/>
                <w:b/>
                <w:bCs/>
                <w:sz w:val="24"/>
                <w:szCs w:val="24"/>
              </w:rPr>
            </w:pPr>
            <w:r w:rsidRPr="00A93ABA">
              <w:rPr>
                <w:rFonts w:ascii="Times New Roman" w:hAnsi="Times New Roman" w:cs="Times New Roman"/>
                <w:b/>
                <w:bCs/>
                <w:sz w:val="24"/>
                <w:szCs w:val="24"/>
              </w:rPr>
              <w:lastRenderedPageBreak/>
              <w:t>Monitoring and Reporting [</w:t>
            </w:r>
            <w:r w:rsidRPr="00A93ABA">
              <w:rPr>
                <w:rFonts w:ascii="Times New Roman" w:hAnsi="Times New Roman" w:cs="Times New Roman"/>
                <w:b/>
                <w:bCs/>
                <w:i/>
                <w:iCs/>
                <w:color w:val="70AD47" w:themeColor="accent6"/>
                <w:sz w:val="24"/>
                <w:szCs w:val="24"/>
              </w:rPr>
              <w:t>Monitoring and Evaluation Plan &amp; Reporting Plan on UE2 IP</w:t>
            </w:r>
            <w:r w:rsidRPr="00A93ABA">
              <w:rPr>
                <w:rFonts w:ascii="Times New Roman" w:hAnsi="Times New Roman" w:cs="Times New Roman"/>
                <w:b/>
                <w:bCs/>
                <w:sz w:val="24"/>
                <w:szCs w:val="24"/>
              </w:rPr>
              <w:t xml:space="preserve">]: </w:t>
            </w:r>
          </w:p>
        </w:tc>
      </w:tr>
      <w:tr w:rsidR="0078637F" w:rsidRPr="00A93ABA" w14:paraId="69ACF899" w14:textId="77777777" w:rsidTr="00A93ABA">
        <w:tc>
          <w:tcPr>
            <w:tcW w:w="9154" w:type="dxa"/>
            <w:gridSpan w:val="4"/>
          </w:tcPr>
          <w:p w14:paraId="13C5BDC7" w14:textId="5B9B8C05" w:rsidR="0078637F" w:rsidRPr="00A93ABA" w:rsidRDefault="0078637F" w:rsidP="00A93ABA">
            <w:pPr>
              <w:jc w:val="both"/>
              <w:rPr>
                <w:rFonts w:ascii="Times New Roman" w:hAnsi="Times New Roman" w:cs="Times New Roman"/>
                <w:bCs/>
                <w:sz w:val="24"/>
                <w:szCs w:val="24"/>
              </w:rPr>
            </w:pPr>
          </w:p>
          <w:p w14:paraId="739990F7" w14:textId="2E27861C" w:rsidR="00787F81" w:rsidRPr="00A93ABA" w:rsidRDefault="00787F81" w:rsidP="00A93ABA">
            <w:pPr>
              <w:jc w:val="both"/>
              <w:rPr>
                <w:rFonts w:ascii="Times New Roman" w:hAnsi="Times New Roman" w:cs="Times New Roman"/>
                <w:bCs/>
                <w:sz w:val="24"/>
                <w:szCs w:val="24"/>
              </w:rPr>
            </w:pPr>
            <w:r w:rsidRPr="00A93ABA">
              <w:rPr>
                <w:rFonts w:ascii="Times New Roman" w:hAnsi="Times New Roman" w:cs="Times New Roman"/>
                <w:bCs/>
                <w:sz w:val="24"/>
                <w:szCs w:val="24"/>
              </w:rPr>
              <w:t xml:space="preserve">UNDP will have the lead responsibility </w:t>
            </w:r>
            <w:r w:rsidR="00E0188A" w:rsidRPr="00A93ABA">
              <w:rPr>
                <w:rFonts w:ascii="Times New Roman" w:hAnsi="Times New Roman" w:cs="Times New Roman"/>
                <w:bCs/>
                <w:sz w:val="24"/>
                <w:szCs w:val="24"/>
              </w:rPr>
              <w:t>in implementing</w:t>
            </w:r>
            <w:r w:rsidRPr="00A93ABA">
              <w:rPr>
                <w:rFonts w:ascii="Times New Roman" w:hAnsi="Times New Roman" w:cs="Times New Roman"/>
                <w:bCs/>
                <w:sz w:val="24"/>
                <w:szCs w:val="24"/>
              </w:rPr>
              <w:t xml:space="preserve"> the project in accordance with the applicable agreements between UNMIK and UNDP and will provide</w:t>
            </w:r>
            <w:r w:rsidR="00EA34AE" w:rsidRPr="00A93ABA">
              <w:rPr>
                <w:rFonts w:ascii="Times New Roman" w:hAnsi="Times New Roman" w:cs="Times New Roman"/>
                <w:bCs/>
                <w:sz w:val="24"/>
                <w:szCs w:val="24"/>
              </w:rPr>
              <w:t xml:space="preserve"> to UNMIK</w:t>
            </w:r>
            <w:r w:rsidRPr="00A93ABA">
              <w:rPr>
                <w:rFonts w:ascii="Times New Roman" w:hAnsi="Times New Roman" w:cs="Times New Roman"/>
                <w:bCs/>
                <w:sz w:val="24"/>
                <w:szCs w:val="24"/>
              </w:rPr>
              <w:t xml:space="preserve"> monthly </w:t>
            </w:r>
            <w:r w:rsidR="00E0188A" w:rsidRPr="00A93ABA">
              <w:rPr>
                <w:rFonts w:ascii="Times New Roman" w:hAnsi="Times New Roman" w:cs="Times New Roman"/>
                <w:bCs/>
                <w:sz w:val="24"/>
                <w:szCs w:val="24"/>
              </w:rPr>
              <w:t xml:space="preserve">narrative </w:t>
            </w:r>
            <w:r w:rsidRPr="00A93ABA">
              <w:rPr>
                <w:rFonts w:ascii="Times New Roman" w:hAnsi="Times New Roman" w:cs="Times New Roman"/>
                <w:bCs/>
                <w:sz w:val="24"/>
                <w:szCs w:val="24"/>
              </w:rPr>
              <w:t>reports</w:t>
            </w:r>
            <w:r w:rsidR="00E0188A" w:rsidRPr="00A93ABA">
              <w:rPr>
                <w:rFonts w:ascii="Times New Roman" w:hAnsi="Times New Roman" w:cs="Times New Roman"/>
                <w:bCs/>
                <w:sz w:val="24"/>
                <w:szCs w:val="24"/>
              </w:rPr>
              <w:t>,</w:t>
            </w:r>
            <w:r w:rsidRPr="00A93ABA">
              <w:rPr>
                <w:rFonts w:ascii="Times New Roman" w:hAnsi="Times New Roman" w:cs="Times New Roman"/>
                <w:bCs/>
                <w:sz w:val="24"/>
                <w:szCs w:val="24"/>
              </w:rPr>
              <w:t xml:space="preserve"> </w:t>
            </w:r>
            <w:r w:rsidR="00EA34AE" w:rsidRPr="00A93ABA">
              <w:rPr>
                <w:rFonts w:ascii="Times New Roman" w:hAnsi="Times New Roman" w:cs="Times New Roman"/>
                <w:bCs/>
                <w:sz w:val="24"/>
                <w:szCs w:val="24"/>
              </w:rPr>
              <w:t>including</w:t>
            </w:r>
            <w:r w:rsidRPr="00A93ABA">
              <w:rPr>
                <w:rFonts w:ascii="Times New Roman" w:hAnsi="Times New Roman" w:cs="Times New Roman"/>
                <w:bCs/>
                <w:sz w:val="24"/>
                <w:szCs w:val="24"/>
              </w:rPr>
              <w:t xml:space="preserve"> progress and final narrative and financial reports.</w:t>
            </w:r>
          </w:p>
          <w:p w14:paraId="5203C708" w14:textId="77777777" w:rsidR="00787F81" w:rsidRPr="00A93ABA" w:rsidRDefault="00787F81" w:rsidP="00A93ABA">
            <w:pPr>
              <w:jc w:val="both"/>
              <w:rPr>
                <w:rFonts w:ascii="Times New Roman" w:hAnsi="Times New Roman" w:cs="Times New Roman"/>
                <w:bCs/>
                <w:sz w:val="24"/>
                <w:szCs w:val="24"/>
              </w:rPr>
            </w:pPr>
          </w:p>
          <w:p w14:paraId="4FFAF59A" w14:textId="32F73771" w:rsidR="0078637F" w:rsidRPr="00A93ABA" w:rsidRDefault="00787F81" w:rsidP="00A93ABA">
            <w:pPr>
              <w:jc w:val="both"/>
              <w:rPr>
                <w:rFonts w:ascii="Times New Roman" w:hAnsi="Times New Roman" w:cs="Times New Roman"/>
                <w:sz w:val="24"/>
                <w:szCs w:val="24"/>
              </w:rPr>
            </w:pPr>
            <w:r w:rsidRPr="00A93ABA">
              <w:rPr>
                <w:rFonts w:ascii="Times New Roman" w:hAnsi="Times New Roman" w:cs="Times New Roman"/>
                <w:sz w:val="24"/>
                <w:szCs w:val="24"/>
              </w:rPr>
              <w:t xml:space="preserve">UNMIK JCS will also regularly monitor and report on the implementation of the project through visits and regular meetings with the implementing partner and officials of the Basic Court of </w:t>
            </w:r>
            <w:proofErr w:type="spellStart"/>
            <w:r w:rsidRPr="00A93ABA">
              <w:rPr>
                <w:rFonts w:ascii="Times New Roman" w:eastAsia="Times New Roman" w:hAnsi="Times New Roman" w:cs="Times New Roman"/>
                <w:sz w:val="24"/>
                <w:szCs w:val="24"/>
              </w:rPr>
              <w:t>Prishtinë</w:t>
            </w:r>
            <w:proofErr w:type="spellEnd"/>
            <w:r w:rsidRPr="00A93ABA">
              <w:rPr>
                <w:rFonts w:ascii="Times New Roman" w:eastAsia="Times New Roman" w:hAnsi="Times New Roman" w:cs="Times New Roman"/>
                <w:sz w:val="24"/>
                <w:szCs w:val="24"/>
              </w:rPr>
              <w:t>/</w:t>
            </w:r>
            <w:r w:rsidRPr="00A93ABA">
              <w:rPr>
                <w:rFonts w:ascii="Times New Roman" w:hAnsi="Times New Roman" w:cs="Times New Roman"/>
                <w:sz w:val="24"/>
                <w:szCs w:val="24"/>
              </w:rPr>
              <w:t>Pristina and Kosovo Judicial Council.</w:t>
            </w:r>
          </w:p>
        </w:tc>
      </w:tr>
      <w:tr w:rsidR="0078637F" w:rsidRPr="00A93ABA" w14:paraId="79A51112" w14:textId="77777777" w:rsidTr="00A93ABA">
        <w:tc>
          <w:tcPr>
            <w:tcW w:w="9154" w:type="dxa"/>
            <w:gridSpan w:val="4"/>
            <w:shd w:val="clear" w:color="auto" w:fill="F2F2F2" w:themeFill="background1" w:themeFillShade="F2"/>
          </w:tcPr>
          <w:p w14:paraId="52EAE1C9" w14:textId="77777777" w:rsidR="0078637F" w:rsidRPr="00A93ABA" w:rsidRDefault="0078637F" w:rsidP="00A93ABA">
            <w:pPr>
              <w:jc w:val="both"/>
              <w:rPr>
                <w:rFonts w:ascii="Times New Roman" w:hAnsi="Times New Roman" w:cs="Times New Roman"/>
                <w:b/>
                <w:sz w:val="24"/>
                <w:szCs w:val="24"/>
              </w:rPr>
            </w:pPr>
            <w:r w:rsidRPr="00A93ABA">
              <w:rPr>
                <w:rFonts w:ascii="Times New Roman" w:hAnsi="Times New Roman" w:cs="Times New Roman"/>
                <w:b/>
                <w:sz w:val="24"/>
                <w:szCs w:val="24"/>
              </w:rPr>
              <w:t xml:space="preserve">Risks and mitigation measures </w:t>
            </w:r>
          </w:p>
          <w:p w14:paraId="76536DB8" w14:textId="20FDA989" w:rsidR="0078637F" w:rsidRPr="00A93ABA" w:rsidRDefault="0078637F" w:rsidP="00A93ABA">
            <w:pPr>
              <w:jc w:val="both"/>
              <w:rPr>
                <w:rFonts w:ascii="Times New Roman" w:hAnsi="Times New Roman" w:cs="Times New Roman"/>
                <w:b/>
                <w:bCs/>
                <w:sz w:val="24"/>
                <w:szCs w:val="24"/>
              </w:rPr>
            </w:pPr>
          </w:p>
        </w:tc>
      </w:tr>
      <w:tr w:rsidR="0078637F" w:rsidRPr="00A93ABA" w14:paraId="654793A6" w14:textId="77777777" w:rsidTr="00A93ABA">
        <w:tc>
          <w:tcPr>
            <w:tcW w:w="9154" w:type="dxa"/>
            <w:gridSpan w:val="4"/>
          </w:tcPr>
          <w:p w14:paraId="7D5ED530" w14:textId="77777777" w:rsidR="0078637F" w:rsidRPr="00A93ABA" w:rsidRDefault="00031DB8" w:rsidP="00A93ABA">
            <w:pPr>
              <w:jc w:val="both"/>
              <w:rPr>
                <w:rFonts w:ascii="Times New Roman" w:hAnsi="Times New Roman" w:cs="Times New Roman"/>
                <w:b/>
                <w:sz w:val="24"/>
                <w:szCs w:val="24"/>
              </w:rPr>
            </w:pPr>
            <w:r w:rsidRPr="00A93ABA">
              <w:rPr>
                <w:rFonts w:ascii="Times New Roman" w:hAnsi="Times New Roman" w:cs="Times New Roman"/>
                <w:b/>
                <w:sz w:val="24"/>
                <w:szCs w:val="24"/>
              </w:rPr>
              <w:t>Human Rights Due Diligent Policy</w:t>
            </w:r>
          </w:p>
          <w:p w14:paraId="4EDC0ADF" w14:textId="77777777" w:rsidR="00031DB8" w:rsidRPr="00A93ABA" w:rsidRDefault="00031DB8" w:rsidP="00A93ABA">
            <w:pPr>
              <w:jc w:val="both"/>
              <w:rPr>
                <w:rFonts w:ascii="Times New Roman" w:hAnsi="Times New Roman" w:cs="Times New Roman"/>
                <w:b/>
                <w:sz w:val="24"/>
                <w:szCs w:val="24"/>
              </w:rPr>
            </w:pPr>
          </w:p>
          <w:p w14:paraId="30A103AF" w14:textId="02398E60" w:rsidR="00031DB8" w:rsidRPr="00A93ABA" w:rsidRDefault="00E63B40" w:rsidP="00A93ABA">
            <w:pPr>
              <w:pStyle w:val="ListParagraph"/>
              <w:numPr>
                <w:ilvl w:val="0"/>
                <w:numId w:val="3"/>
              </w:numPr>
              <w:jc w:val="both"/>
              <w:rPr>
                <w:rFonts w:ascii="Times New Roman" w:hAnsi="Times New Roman" w:cs="Times New Roman"/>
                <w:bCs/>
                <w:sz w:val="24"/>
                <w:szCs w:val="24"/>
              </w:rPr>
            </w:pPr>
            <w:r w:rsidRPr="00A93ABA">
              <w:rPr>
                <w:rFonts w:ascii="Times New Roman" w:hAnsi="Times New Roman" w:cs="Times New Roman"/>
                <w:bCs/>
                <w:sz w:val="24"/>
                <w:szCs w:val="24"/>
              </w:rPr>
              <w:t xml:space="preserve">Support considered falls under the </w:t>
            </w:r>
            <w:r w:rsidR="009E2797" w:rsidRPr="00A93ABA">
              <w:rPr>
                <w:rFonts w:ascii="Times New Roman" w:hAnsi="Times New Roman" w:cs="Times New Roman"/>
                <w:bCs/>
                <w:sz w:val="24"/>
                <w:szCs w:val="24"/>
              </w:rPr>
              <w:t xml:space="preserve">HRDDP  </w:t>
            </w:r>
            <w:r w:rsidR="00CA1328" w:rsidRPr="00A93ABA">
              <w:rPr>
                <w:rFonts w:ascii="Times New Roman" w:hAnsi="Times New Roman" w:cs="Times New Roman"/>
                <w:bCs/>
                <w:sz w:val="24"/>
                <w:szCs w:val="24"/>
              </w:rPr>
              <w:t xml:space="preserve"> </w:t>
            </w:r>
            <w:r w:rsidR="009E2797" w:rsidRPr="00A93ABA">
              <w:rPr>
                <w:rFonts w:ascii="Times New Roman" w:hAnsi="Times New Roman" w:cs="Times New Roman"/>
                <w:bCs/>
                <w:sz w:val="24"/>
                <w:szCs w:val="24"/>
              </w:rPr>
              <w:t xml:space="preserve">    </w:t>
            </w:r>
            <w:sdt>
              <w:sdtPr>
                <w:rPr>
                  <w:rFonts w:ascii="Times New Roman" w:hAnsi="Times New Roman" w:cs="Times New Roman"/>
                  <w:bCs/>
                  <w:sz w:val="24"/>
                  <w:szCs w:val="24"/>
                </w:rPr>
                <w:id w:val="128366708"/>
                <w14:checkbox>
                  <w14:checked w14:val="0"/>
                  <w14:checkedState w14:val="2612" w14:font="MS Gothic"/>
                  <w14:uncheckedState w14:val="2610" w14:font="MS Gothic"/>
                </w14:checkbox>
              </w:sdtPr>
              <w:sdtContent>
                <w:r w:rsidR="009E2797" w:rsidRPr="00A93ABA">
                  <w:rPr>
                    <w:rFonts w:ascii="Segoe UI Symbol" w:eastAsia="MS Gothic" w:hAnsi="Segoe UI Symbol" w:cs="Segoe UI Symbol"/>
                    <w:bCs/>
                    <w:sz w:val="24"/>
                    <w:szCs w:val="24"/>
                  </w:rPr>
                  <w:t>☐</w:t>
                </w:r>
              </w:sdtContent>
            </w:sdt>
            <w:r w:rsidR="009E2797" w:rsidRPr="00A93ABA">
              <w:rPr>
                <w:rFonts w:ascii="Times New Roman" w:hAnsi="Times New Roman" w:cs="Times New Roman"/>
                <w:bCs/>
                <w:sz w:val="24"/>
                <w:szCs w:val="24"/>
              </w:rPr>
              <w:t xml:space="preserve"> Yes       </w:t>
            </w:r>
            <w:sdt>
              <w:sdtPr>
                <w:rPr>
                  <w:rFonts w:ascii="Times New Roman" w:hAnsi="Times New Roman" w:cs="Times New Roman"/>
                  <w:bCs/>
                  <w:sz w:val="24"/>
                  <w:szCs w:val="24"/>
                </w:rPr>
                <w:id w:val="-76442659"/>
                <w14:checkbox>
                  <w14:checked w14:val="1"/>
                  <w14:checkedState w14:val="2612" w14:font="MS Gothic"/>
                  <w14:uncheckedState w14:val="2610" w14:font="MS Gothic"/>
                </w14:checkbox>
              </w:sdtPr>
              <w:sdtContent>
                <w:r w:rsidR="005C48CB" w:rsidRPr="00A93ABA">
                  <w:rPr>
                    <w:rFonts w:ascii="Segoe UI Symbol" w:eastAsia="MS Gothic" w:hAnsi="Segoe UI Symbol" w:cs="Segoe UI Symbol"/>
                    <w:bCs/>
                    <w:sz w:val="24"/>
                    <w:szCs w:val="24"/>
                  </w:rPr>
                  <w:t>☒</w:t>
                </w:r>
              </w:sdtContent>
            </w:sdt>
            <w:r w:rsidR="009E2797" w:rsidRPr="00A93ABA">
              <w:rPr>
                <w:rFonts w:ascii="Times New Roman" w:hAnsi="Times New Roman" w:cs="Times New Roman"/>
                <w:bCs/>
                <w:sz w:val="24"/>
                <w:szCs w:val="24"/>
              </w:rPr>
              <w:t xml:space="preserve"> No</w:t>
            </w:r>
          </w:p>
          <w:p w14:paraId="04BE9F9F" w14:textId="6E082A24" w:rsidR="009E2797" w:rsidRPr="00A93ABA" w:rsidRDefault="009E2797" w:rsidP="00A93ABA">
            <w:pPr>
              <w:pStyle w:val="ListParagraph"/>
              <w:numPr>
                <w:ilvl w:val="0"/>
                <w:numId w:val="3"/>
              </w:numPr>
              <w:jc w:val="both"/>
              <w:rPr>
                <w:rFonts w:ascii="Times New Roman" w:hAnsi="Times New Roman" w:cs="Times New Roman"/>
                <w:bCs/>
                <w:sz w:val="24"/>
                <w:szCs w:val="24"/>
              </w:rPr>
            </w:pPr>
            <w:r w:rsidRPr="00A93ABA">
              <w:rPr>
                <w:rFonts w:ascii="Times New Roman" w:hAnsi="Times New Roman" w:cs="Times New Roman"/>
                <w:bCs/>
                <w:sz w:val="24"/>
                <w:szCs w:val="24"/>
              </w:rPr>
              <w:t>HRDDP</w:t>
            </w:r>
            <w:r w:rsidR="00CA1328" w:rsidRPr="00A93ABA">
              <w:rPr>
                <w:rFonts w:ascii="Times New Roman" w:hAnsi="Times New Roman" w:cs="Times New Roman"/>
                <w:bCs/>
                <w:sz w:val="24"/>
                <w:szCs w:val="24"/>
              </w:rPr>
              <w:t xml:space="preserve"> risk assessment has been conducted</w:t>
            </w:r>
            <w:r w:rsidRPr="00A93ABA">
              <w:rPr>
                <w:rFonts w:ascii="Times New Roman" w:hAnsi="Times New Roman" w:cs="Times New Roman"/>
                <w:bCs/>
                <w:sz w:val="24"/>
                <w:szCs w:val="24"/>
              </w:rPr>
              <w:t xml:space="preserve">     </w:t>
            </w:r>
            <w:sdt>
              <w:sdtPr>
                <w:rPr>
                  <w:rFonts w:ascii="Times New Roman" w:hAnsi="Times New Roman" w:cs="Times New Roman"/>
                  <w:bCs/>
                  <w:sz w:val="24"/>
                  <w:szCs w:val="24"/>
                </w:rPr>
                <w:id w:val="1421059435"/>
                <w14:checkbox>
                  <w14:checked w14:val="0"/>
                  <w14:checkedState w14:val="2612" w14:font="MS Gothic"/>
                  <w14:uncheckedState w14:val="2610" w14:font="MS Gothic"/>
                </w14:checkbox>
              </w:sdtPr>
              <w:sdtContent>
                <w:r w:rsidRPr="00A93ABA">
                  <w:rPr>
                    <w:rFonts w:ascii="Segoe UI Symbol" w:eastAsia="MS Gothic" w:hAnsi="Segoe UI Symbol" w:cs="Segoe UI Symbol"/>
                    <w:bCs/>
                    <w:sz w:val="24"/>
                    <w:szCs w:val="24"/>
                  </w:rPr>
                  <w:t>☐</w:t>
                </w:r>
              </w:sdtContent>
            </w:sdt>
            <w:r w:rsidRPr="00A93ABA">
              <w:rPr>
                <w:rFonts w:ascii="Times New Roman" w:hAnsi="Times New Roman" w:cs="Times New Roman"/>
                <w:bCs/>
                <w:sz w:val="24"/>
                <w:szCs w:val="24"/>
              </w:rPr>
              <w:t xml:space="preserve"> Yes       </w:t>
            </w:r>
            <w:sdt>
              <w:sdtPr>
                <w:rPr>
                  <w:rFonts w:ascii="Times New Roman" w:hAnsi="Times New Roman" w:cs="Times New Roman"/>
                  <w:bCs/>
                  <w:sz w:val="24"/>
                  <w:szCs w:val="24"/>
                </w:rPr>
                <w:id w:val="1339890832"/>
                <w14:checkbox>
                  <w14:checked w14:val="1"/>
                  <w14:checkedState w14:val="2612" w14:font="MS Gothic"/>
                  <w14:uncheckedState w14:val="2610" w14:font="MS Gothic"/>
                </w14:checkbox>
              </w:sdtPr>
              <w:sdtContent>
                <w:r w:rsidR="005C48CB" w:rsidRPr="00A93ABA">
                  <w:rPr>
                    <w:rFonts w:ascii="Segoe UI Symbol" w:eastAsia="MS Gothic" w:hAnsi="Segoe UI Symbol" w:cs="Segoe UI Symbol"/>
                    <w:bCs/>
                    <w:sz w:val="24"/>
                    <w:szCs w:val="24"/>
                  </w:rPr>
                  <w:t>☒</w:t>
                </w:r>
              </w:sdtContent>
            </w:sdt>
            <w:r w:rsidRPr="00A93ABA">
              <w:rPr>
                <w:rFonts w:ascii="Times New Roman" w:hAnsi="Times New Roman" w:cs="Times New Roman"/>
                <w:bCs/>
                <w:sz w:val="24"/>
                <w:szCs w:val="24"/>
              </w:rPr>
              <w:t xml:space="preserve"> No</w:t>
            </w:r>
          </w:p>
          <w:p w14:paraId="00C3740C" w14:textId="247A657B" w:rsidR="00031DB8" w:rsidRPr="00A93ABA" w:rsidRDefault="00031DB8" w:rsidP="00A93ABA">
            <w:pPr>
              <w:jc w:val="both"/>
              <w:rPr>
                <w:rFonts w:ascii="Times New Roman" w:hAnsi="Times New Roman" w:cs="Times New Roman"/>
                <w:b/>
                <w:sz w:val="24"/>
                <w:szCs w:val="24"/>
              </w:rPr>
            </w:pPr>
          </w:p>
        </w:tc>
      </w:tr>
      <w:tr w:rsidR="00672BA7" w:rsidRPr="00A93ABA" w14:paraId="2B202281" w14:textId="77777777" w:rsidTr="00A93ABA">
        <w:tc>
          <w:tcPr>
            <w:tcW w:w="3514" w:type="dxa"/>
            <w:gridSpan w:val="2"/>
          </w:tcPr>
          <w:p w14:paraId="3BA0EAF7" w14:textId="77777777" w:rsidR="00672BA7" w:rsidRPr="00A93ABA" w:rsidRDefault="00672BA7" w:rsidP="00A93ABA">
            <w:pPr>
              <w:jc w:val="both"/>
              <w:rPr>
                <w:rFonts w:ascii="Times New Roman" w:hAnsi="Times New Roman" w:cs="Times New Roman"/>
                <w:bCs/>
                <w:iCs/>
                <w:sz w:val="24"/>
                <w:szCs w:val="24"/>
              </w:rPr>
            </w:pPr>
            <w:r w:rsidRPr="00A93ABA">
              <w:rPr>
                <w:rFonts w:ascii="Times New Roman" w:hAnsi="Times New Roman" w:cs="Times New Roman"/>
                <w:bCs/>
                <w:iCs/>
                <w:sz w:val="24"/>
                <w:szCs w:val="24"/>
              </w:rPr>
              <w:t>Other risks and mitigation measures (</w:t>
            </w:r>
            <w:r w:rsidRPr="00A93ABA">
              <w:rPr>
                <w:rFonts w:ascii="Times New Roman" w:hAnsi="Times New Roman" w:cs="Times New Roman"/>
                <w:bCs/>
                <w:i/>
                <w:sz w:val="24"/>
                <w:szCs w:val="24"/>
              </w:rPr>
              <w:t>please elaborate</w:t>
            </w:r>
            <w:r w:rsidRPr="00A93ABA">
              <w:rPr>
                <w:rFonts w:ascii="Times New Roman" w:hAnsi="Times New Roman" w:cs="Times New Roman"/>
                <w:bCs/>
                <w:iCs/>
                <w:sz w:val="24"/>
                <w:szCs w:val="24"/>
              </w:rPr>
              <w:t>)</w:t>
            </w:r>
          </w:p>
          <w:p w14:paraId="26640EF9" w14:textId="77777777" w:rsidR="00672BA7" w:rsidRPr="00A93ABA" w:rsidRDefault="00672BA7" w:rsidP="00A93ABA">
            <w:pPr>
              <w:jc w:val="both"/>
              <w:rPr>
                <w:rFonts w:ascii="Times New Roman" w:hAnsi="Times New Roman" w:cs="Times New Roman"/>
                <w:b/>
                <w:sz w:val="24"/>
                <w:szCs w:val="24"/>
              </w:rPr>
            </w:pPr>
          </w:p>
        </w:tc>
        <w:tc>
          <w:tcPr>
            <w:tcW w:w="5640" w:type="dxa"/>
            <w:gridSpan w:val="2"/>
          </w:tcPr>
          <w:p w14:paraId="48D8401B" w14:textId="41D1BD9D" w:rsidR="00672BA7" w:rsidRPr="00A93ABA" w:rsidRDefault="00672BA7" w:rsidP="00A93ABA">
            <w:pPr>
              <w:jc w:val="both"/>
              <w:rPr>
                <w:rFonts w:ascii="Times New Roman" w:hAnsi="Times New Roman" w:cs="Times New Roman"/>
                <w:b/>
                <w:sz w:val="24"/>
                <w:szCs w:val="24"/>
              </w:rPr>
            </w:pPr>
          </w:p>
        </w:tc>
      </w:tr>
      <w:tr w:rsidR="00672BA7" w:rsidRPr="00A93ABA" w14:paraId="1AE98C14" w14:textId="77777777" w:rsidTr="00A93ABA">
        <w:tc>
          <w:tcPr>
            <w:tcW w:w="9154" w:type="dxa"/>
            <w:gridSpan w:val="4"/>
            <w:shd w:val="clear" w:color="auto" w:fill="F2F2F2" w:themeFill="background1" w:themeFillShade="F2"/>
          </w:tcPr>
          <w:p w14:paraId="2762DF7F" w14:textId="77777777" w:rsidR="00672BA7" w:rsidRPr="00A93ABA" w:rsidRDefault="00672BA7" w:rsidP="00A93ABA">
            <w:pPr>
              <w:jc w:val="both"/>
              <w:rPr>
                <w:rFonts w:ascii="Times New Roman" w:hAnsi="Times New Roman" w:cs="Times New Roman"/>
                <w:i/>
                <w:color w:val="FF0000"/>
                <w:sz w:val="24"/>
                <w:szCs w:val="24"/>
              </w:rPr>
            </w:pPr>
            <w:r w:rsidRPr="00A93ABA">
              <w:rPr>
                <w:rFonts w:ascii="Times New Roman" w:hAnsi="Times New Roman" w:cs="Times New Roman"/>
                <w:b/>
                <w:sz w:val="24"/>
                <w:szCs w:val="24"/>
              </w:rPr>
              <w:t xml:space="preserve">Sustainability </w:t>
            </w:r>
          </w:p>
          <w:p w14:paraId="71CB2F7C" w14:textId="5790377A" w:rsidR="005C48CB" w:rsidRPr="00A93ABA" w:rsidRDefault="00672BA7" w:rsidP="00A93ABA">
            <w:pPr>
              <w:jc w:val="both"/>
              <w:rPr>
                <w:rFonts w:ascii="Times New Roman" w:hAnsi="Times New Roman" w:cs="Times New Roman"/>
                <w:i/>
                <w:iCs/>
                <w:sz w:val="24"/>
                <w:szCs w:val="24"/>
              </w:rPr>
            </w:pPr>
            <w:r w:rsidRPr="00A93ABA">
              <w:rPr>
                <w:rFonts w:ascii="Times New Roman" w:hAnsi="Times New Roman" w:cs="Times New Roman"/>
                <w:i/>
                <w:iCs/>
                <w:sz w:val="24"/>
                <w:szCs w:val="24"/>
              </w:rPr>
              <w:t>(</w:t>
            </w:r>
            <w:proofErr w:type="gramStart"/>
            <w:r w:rsidRPr="00A93ABA">
              <w:rPr>
                <w:rFonts w:ascii="Times New Roman" w:hAnsi="Times New Roman" w:cs="Times New Roman"/>
                <w:i/>
                <w:iCs/>
                <w:sz w:val="24"/>
                <w:szCs w:val="24"/>
              </w:rPr>
              <w:t>focusing</w:t>
            </w:r>
            <w:proofErr w:type="gramEnd"/>
            <w:r w:rsidR="00714B48" w:rsidRPr="00A93ABA">
              <w:rPr>
                <w:rFonts w:ascii="Times New Roman" w:hAnsi="Times New Roman" w:cs="Times New Roman"/>
                <w:i/>
                <w:iCs/>
                <w:sz w:val="24"/>
                <w:szCs w:val="24"/>
              </w:rPr>
              <w:t xml:space="preserve"> </w:t>
            </w:r>
            <w:r w:rsidRPr="00A93ABA">
              <w:rPr>
                <w:rFonts w:ascii="Times New Roman" w:hAnsi="Times New Roman" w:cs="Times New Roman"/>
                <w:i/>
                <w:iCs/>
                <w:sz w:val="24"/>
                <w:szCs w:val="24"/>
              </w:rPr>
              <w:t xml:space="preserve">on </w:t>
            </w:r>
            <w:r w:rsidR="00362879" w:rsidRPr="00A93ABA">
              <w:rPr>
                <w:rFonts w:ascii="Times New Roman" w:hAnsi="Times New Roman" w:cs="Times New Roman"/>
                <w:i/>
                <w:iCs/>
                <w:sz w:val="24"/>
                <w:szCs w:val="24"/>
              </w:rPr>
              <w:t xml:space="preserve">the </w:t>
            </w:r>
            <w:r w:rsidRPr="00A93ABA">
              <w:rPr>
                <w:rFonts w:ascii="Times New Roman" w:hAnsi="Times New Roman" w:cs="Times New Roman"/>
                <w:i/>
                <w:iCs/>
                <w:sz w:val="24"/>
                <w:szCs w:val="24"/>
              </w:rPr>
              <w:t>sustainability of the results and impacts of projects)</w:t>
            </w:r>
          </w:p>
        </w:tc>
      </w:tr>
      <w:tr w:rsidR="00672BA7" w:rsidRPr="00A93ABA" w14:paraId="167C7923" w14:textId="77777777" w:rsidTr="00A93ABA">
        <w:trPr>
          <w:trHeight w:val="907"/>
        </w:trPr>
        <w:tc>
          <w:tcPr>
            <w:tcW w:w="3514" w:type="dxa"/>
            <w:gridSpan w:val="2"/>
            <w:vAlign w:val="center"/>
          </w:tcPr>
          <w:p w14:paraId="546D14A2" w14:textId="7B2C769D" w:rsidR="00672BA7" w:rsidRPr="00A93ABA" w:rsidRDefault="00672BA7" w:rsidP="00A93ABA">
            <w:pPr>
              <w:jc w:val="both"/>
              <w:rPr>
                <w:rFonts w:ascii="Times New Roman" w:hAnsi="Times New Roman" w:cs="Times New Roman"/>
                <w:b/>
                <w:sz w:val="24"/>
                <w:szCs w:val="24"/>
              </w:rPr>
            </w:pPr>
            <w:r w:rsidRPr="00A93ABA">
              <w:rPr>
                <w:rFonts w:ascii="Times New Roman" w:hAnsi="Times New Roman" w:cs="Times New Roman"/>
                <w:bCs/>
                <w:sz w:val="24"/>
                <w:szCs w:val="24"/>
              </w:rPr>
              <w:t xml:space="preserve">Describe </w:t>
            </w:r>
            <w:r w:rsidRPr="00A93ABA">
              <w:rPr>
                <w:rFonts w:ascii="Times New Roman" w:hAnsi="Times New Roman" w:cs="Times New Roman"/>
                <w:b/>
                <w:sz w:val="24"/>
                <w:szCs w:val="24"/>
              </w:rPr>
              <w:t>IP’s capacity</w:t>
            </w:r>
            <w:r w:rsidRPr="00A93ABA">
              <w:rPr>
                <w:rFonts w:ascii="Times New Roman" w:hAnsi="Times New Roman" w:cs="Times New Roman"/>
                <w:bCs/>
                <w:sz w:val="24"/>
                <w:szCs w:val="24"/>
              </w:rPr>
              <w:t xml:space="preserve"> to sustain the results achieved with the implementation of the PA once the project completes</w:t>
            </w:r>
          </w:p>
        </w:tc>
        <w:tc>
          <w:tcPr>
            <w:tcW w:w="5640" w:type="dxa"/>
            <w:gridSpan w:val="2"/>
          </w:tcPr>
          <w:p w14:paraId="6ECF0194" w14:textId="04053BCA" w:rsidR="00672BA7" w:rsidRPr="00A93ABA" w:rsidRDefault="00A85942" w:rsidP="00A93ABA">
            <w:pPr>
              <w:jc w:val="both"/>
              <w:rPr>
                <w:rFonts w:ascii="Times New Roman" w:hAnsi="Times New Roman" w:cs="Times New Roman"/>
                <w:b/>
                <w:i/>
                <w:iCs/>
                <w:sz w:val="24"/>
                <w:szCs w:val="24"/>
              </w:rPr>
            </w:pPr>
            <w:r w:rsidRPr="00A93ABA">
              <w:rPr>
                <w:rFonts w:ascii="Times New Roman" w:hAnsi="Times New Roman" w:cs="Times New Roman"/>
                <w:bCs/>
                <w:sz w:val="24"/>
                <w:szCs w:val="24"/>
              </w:rPr>
              <w:t xml:space="preserve">Sustainability will be displayed through </w:t>
            </w:r>
            <w:r w:rsidR="00075BE4" w:rsidRPr="00A93ABA">
              <w:rPr>
                <w:rFonts w:ascii="Times New Roman" w:hAnsi="Times New Roman" w:cs="Times New Roman"/>
                <w:bCs/>
                <w:sz w:val="24"/>
                <w:szCs w:val="24"/>
              </w:rPr>
              <w:t>capacity-building</w:t>
            </w:r>
            <w:r w:rsidRPr="00A93ABA">
              <w:rPr>
                <w:rFonts w:ascii="Times New Roman" w:hAnsi="Times New Roman" w:cs="Times New Roman"/>
                <w:bCs/>
                <w:sz w:val="24"/>
                <w:szCs w:val="24"/>
              </w:rPr>
              <w:t xml:space="preserve"> elements of the project activities through training and </w:t>
            </w:r>
            <w:r w:rsidR="00142F4C" w:rsidRPr="00A93ABA">
              <w:rPr>
                <w:rFonts w:ascii="Times New Roman" w:hAnsi="Times New Roman" w:cs="Times New Roman"/>
                <w:bCs/>
                <w:sz w:val="24"/>
                <w:szCs w:val="24"/>
              </w:rPr>
              <w:t>integr</w:t>
            </w:r>
            <w:r w:rsidR="00E04924" w:rsidRPr="00A93ABA">
              <w:rPr>
                <w:rFonts w:ascii="Times New Roman" w:hAnsi="Times New Roman" w:cs="Times New Roman"/>
                <w:bCs/>
                <w:sz w:val="24"/>
                <w:szCs w:val="24"/>
              </w:rPr>
              <w:t xml:space="preserve">ating the training tools and methodologies with the </w:t>
            </w:r>
            <w:r w:rsidR="00362879" w:rsidRPr="00A93ABA">
              <w:rPr>
                <w:rFonts w:ascii="Times New Roman" w:hAnsi="Times New Roman" w:cs="Times New Roman"/>
                <w:bCs/>
                <w:sz w:val="24"/>
                <w:szCs w:val="24"/>
              </w:rPr>
              <w:t>existing</w:t>
            </w:r>
            <w:r w:rsidR="00E04924" w:rsidRPr="00A93ABA">
              <w:rPr>
                <w:rFonts w:ascii="Times New Roman" w:hAnsi="Times New Roman" w:cs="Times New Roman"/>
                <w:bCs/>
                <w:sz w:val="24"/>
                <w:szCs w:val="24"/>
              </w:rPr>
              <w:t xml:space="preserve"> </w:t>
            </w:r>
            <w:r w:rsidR="00270C2D" w:rsidRPr="00A93ABA">
              <w:rPr>
                <w:rFonts w:ascii="Times New Roman" w:hAnsi="Times New Roman" w:cs="Times New Roman"/>
                <w:bCs/>
                <w:sz w:val="24"/>
                <w:szCs w:val="24"/>
              </w:rPr>
              <w:t xml:space="preserve">training </w:t>
            </w:r>
            <w:r w:rsidR="00E04924" w:rsidRPr="00A93ABA">
              <w:rPr>
                <w:rFonts w:ascii="Times New Roman" w:hAnsi="Times New Roman" w:cs="Times New Roman"/>
                <w:bCs/>
                <w:sz w:val="24"/>
                <w:szCs w:val="24"/>
              </w:rPr>
              <w:t xml:space="preserve">programmes of the </w:t>
            </w:r>
            <w:r w:rsidR="00270C2D" w:rsidRPr="00A93ABA">
              <w:rPr>
                <w:rFonts w:ascii="Times New Roman" w:hAnsi="Times New Roman" w:cs="Times New Roman"/>
                <w:bCs/>
                <w:sz w:val="24"/>
                <w:szCs w:val="24"/>
              </w:rPr>
              <w:t>Academy of Justice.</w:t>
            </w:r>
            <w:r w:rsidRPr="00A93ABA">
              <w:rPr>
                <w:rFonts w:ascii="Times New Roman" w:hAnsi="Times New Roman" w:cs="Times New Roman"/>
                <w:bCs/>
                <w:sz w:val="24"/>
                <w:szCs w:val="24"/>
              </w:rPr>
              <w:t xml:space="preserve"> The </w:t>
            </w:r>
            <w:r w:rsidR="00295340" w:rsidRPr="00A93ABA">
              <w:rPr>
                <w:rFonts w:ascii="Times New Roman" w:hAnsi="Times New Roman" w:cs="Times New Roman"/>
                <w:bCs/>
                <w:sz w:val="24"/>
                <w:szCs w:val="24"/>
              </w:rPr>
              <w:t>upgrading of</w:t>
            </w:r>
            <w:r w:rsidRPr="00A93ABA">
              <w:rPr>
                <w:rFonts w:ascii="Times New Roman" w:hAnsi="Times New Roman" w:cs="Times New Roman"/>
                <w:bCs/>
                <w:sz w:val="24"/>
                <w:szCs w:val="24"/>
              </w:rPr>
              <w:t xml:space="preserve"> </w:t>
            </w:r>
            <w:r w:rsidR="00362879" w:rsidRPr="00A93ABA">
              <w:rPr>
                <w:rFonts w:ascii="Times New Roman" w:hAnsi="Times New Roman" w:cs="Times New Roman"/>
                <w:bCs/>
                <w:sz w:val="24"/>
                <w:szCs w:val="24"/>
              </w:rPr>
              <w:t xml:space="preserve">the </w:t>
            </w:r>
            <w:r w:rsidR="002B5C31" w:rsidRPr="00A93ABA">
              <w:rPr>
                <w:rFonts w:ascii="Times New Roman" w:hAnsi="Times New Roman" w:cs="Times New Roman"/>
                <w:bCs/>
                <w:sz w:val="24"/>
                <w:szCs w:val="24"/>
              </w:rPr>
              <w:t xml:space="preserve">court tracking system </w:t>
            </w:r>
            <w:r w:rsidR="00295340" w:rsidRPr="00A93ABA">
              <w:rPr>
                <w:rFonts w:ascii="Times New Roman" w:hAnsi="Times New Roman" w:cs="Times New Roman"/>
                <w:bCs/>
                <w:sz w:val="24"/>
                <w:szCs w:val="24"/>
              </w:rPr>
              <w:t xml:space="preserve">for </w:t>
            </w:r>
            <w:r w:rsidR="00844D51" w:rsidRPr="00A93ABA">
              <w:rPr>
                <w:rFonts w:ascii="Times New Roman" w:hAnsi="Times New Roman" w:cs="Times New Roman"/>
                <w:bCs/>
                <w:sz w:val="24"/>
                <w:szCs w:val="24"/>
              </w:rPr>
              <w:t>court translation files and legal documents</w:t>
            </w:r>
            <w:r w:rsidRPr="00A93ABA">
              <w:rPr>
                <w:rFonts w:ascii="Times New Roman" w:hAnsi="Times New Roman" w:cs="Times New Roman"/>
                <w:bCs/>
                <w:sz w:val="24"/>
                <w:szCs w:val="24"/>
              </w:rPr>
              <w:t xml:space="preserve"> for the courts to further utilise it on their operations. </w:t>
            </w:r>
            <w:r w:rsidR="00362879" w:rsidRPr="00A93ABA">
              <w:rPr>
                <w:rFonts w:ascii="Times New Roman" w:eastAsia="Times New Roman" w:hAnsi="Times New Roman" w:cs="Times New Roman"/>
                <w:bCs/>
                <w:sz w:val="24"/>
                <w:szCs w:val="24"/>
              </w:rPr>
              <w:t>The transformation</w:t>
            </w:r>
            <w:r w:rsidRPr="00A93ABA">
              <w:rPr>
                <w:rFonts w:ascii="Times New Roman" w:eastAsia="Times New Roman" w:hAnsi="Times New Roman" w:cs="Times New Roman"/>
                <w:bCs/>
                <w:sz w:val="24"/>
                <w:szCs w:val="24"/>
              </w:rPr>
              <w:t xml:space="preserve"> of Kosovo courts into e-courts will ease daily work management of archives and free up court space.</w:t>
            </w:r>
          </w:p>
        </w:tc>
      </w:tr>
      <w:tr w:rsidR="00672BA7" w:rsidRPr="00A93ABA" w14:paraId="57132837" w14:textId="77777777" w:rsidTr="00A93ABA">
        <w:tc>
          <w:tcPr>
            <w:tcW w:w="9154" w:type="dxa"/>
            <w:gridSpan w:val="4"/>
            <w:shd w:val="clear" w:color="auto" w:fill="F2F2F2" w:themeFill="background1" w:themeFillShade="F2"/>
          </w:tcPr>
          <w:p w14:paraId="755849C6" w14:textId="2E1AA609" w:rsidR="00672BA7" w:rsidRPr="00A93ABA" w:rsidRDefault="00672BA7" w:rsidP="00A93ABA">
            <w:pPr>
              <w:jc w:val="both"/>
              <w:rPr>
                <w:rFonts w:ascii="Times New Roman" w:hAnsi="Times New Roman" w:cs="Times New Roman"/>
                <w:b/>
                <w:bCs/>
                <w:sz w:val="24"/>
                <w:szCs w:val="24"/>
              </w:rPr>
            </w:pPr>
            <w:r w:rsidRPr="00A93ABA">
              <w:rPr>
                <w:rFonts w:ascii="Times New Roman" w:hAnsi="Times New Roman" w:cs="Times New Roman"/>
                <w:b/>
                <w:bCs/>
                <w:sz w:val="24"/>
                <w:szCs w:val="24"/>
              </w:rPr>
              <w:t>Environmental impact:</w:t>
            </w:r>
            <w:r w:rsidRPr="00A93ABA">
              <w:rPr>
                <w:rFonts w:ascii="Times New Roman" w:hAnsi="Times New Roman" w:cs="Times New Roman"/>
                <w:i/>
                <w:iCs/>
                <w:color w:val="FF0000"/>
                <w:sz w:val="24"/>
                <w:szCs w:val="24"/>
              </w:rPr>
              <w:t xml:space="preserve"> </w:t>
            </w:r>
          </w:p>
        </w:tc>
      </w:tr>
      <w:tr w:rsidR="00D84039" w:rsidRPr="00A93ABA" w14:paraId="3E217838" w14:textId="77777777" w:rsidTr="00A93ABA">
        <w:tc>
          <w:tcPr>
            <w:tcW w:w="9154" w:type="dxa"/>
            <w:gridSpan w:val="4"/>
          </w:tcPr>
          <w:p w14:paraId="12F8210D" w14:textId="0671D201" w:rsidR="00D84039" w:rsidRPr="00A93ABA" w:rsidRDefault="00273F69" w:rsidP="00A93ABA">
            <w:pPr>
              <w:jc w:val="both"/>
              <w:rPr>
                <w:rFonts w:ascii="Times New Roman" w:hAnsi="Times New Roman" w:cs="Times New Roman"/>
                <w:bCs/>
                <w:sz w:val="24"/>
                <w:szCs w:val="24"/>
              </w:rPr>
            </w:pPr>
            <w:r w:rsidRPr="00A93ABA">
              <w:rPr>
                <w:rFonts w:ascii="Times New Roman" w:hAnsi="Times New Roman" w:cs="Times New Roman"/>
                <w:bCs/>
                <w:sz w:val="24"/>
                <w:szCs w:val="24"/>
              </w:rPr>
              <w:t>UNDP has established the Social and Environmental Standards (SES) and Accountability Mechanism as a key element of quality assurance. Social and Environmental Standards require that all UNDP Programmes and Projects enhance positive social and environmental opportunities and benefits, as well as ensure that adverse social and environmental risks and impacts are avoided, minimized, and mitigated. No climate/environment negative impact is foreseen by this project. The project is in line with the Kosovo strategies and laws related to Environment.</w:t>
            </w:r>
          </w:p>
          <w:p w14:paraId="5E4CA9F8" w14:textId="5418A1EC" w:rsidR="00714B48" w:rsidRPr="00A93ABA" w:rsidRDefault="00714B48" w:rsidP="00A93ABA">
            <w:pPr>
              <w:jc w:val="both"/>
              <w:rPr>
                <w:rFonts w:ascii="Times New Roman" w:hAnsi="Times New Roman" w:cs="Times New Roman"/>
                <w:bCs/>
                <w:sz w:val="24"/>
                <w:szCs w:val="24"/>
              </w:rPr>
            </w:pPr>
          </w:p>
        </w:tc>
      </w:tr>
      <w:tr w:rsidR="00D84039" w:rsidRPr="00A93ABA" w14:paraId="733FB3B0" w14:textId="77777777" w:rsidTr="00A93ABA">
        <w:tc>
          <w:tcPr>
            <w:tcW w:w="9154" w:type="dxa"/>
            <w:gridSpan w:val="4"/>
          </w:tcPr>
          <w:p w14:paraId="1E48EF42" w14:textId="77777777" w:rsidR="00D84039" w:rsidRPr="00A93ABA" w:rsidRDefault="00D84039" w:rsidP="00A93ABA">
            <w:pPr>
              <w:jc w:val="both"/>
              <w:rPr>
                <w:rFonts w:ascii="Times New Roman" w:hAnsi="Times New Roman" w:cs="Times New Roman"/>
                <w:b/>
                <w:sz w:val="24"/>
                <w:szCs w:val="24"/>
              </w:rPr>
            </w:pPr>
          </w:p>
          <w:p w14:paraId="6F0F76F6" w14:textId="77777777" w:rsidR="00D84039" w:rsidRPr="00A93ABA" w:rsidRDefault="00D84039" w:rsidP="00A93ABA">
            <w:pPr>
              <w:jc w:val="both"/>
              <w:rPr>
                <w:rFonts w:ascii="Times New Roman" w:hAnsi="Times New Roman" w:cs="Times New Roman"/>
                <w:b/>
                <w:sz w:val="24"/>
                <w:szCs w:val="24"/>
              </w:rPr>
            </w:pPr>
            <w:r w:rsidRPr="00A93ABA">
              <w:rPr>
                <w:rFonts w:ascii="Times New Roman" w:hAnsi="Times New Roman" w:cs="Times New Roman"/>
                <w:b/>
                <w:sz w:val="24"/>
                <w:szCs w:val="24"/>
              </w:rPr>
              <w:t>Contact</w:t>
            </w:r>
          </w:p>
          <w:p w14:paraId="3F53C037" w14:textId="77777777" w:rsidR="00D84039" w:rsidRPr="00A93ABA" w:rsidRDefault="00D84039" w:rsidP="00A93ABA">
            <w:pPr>
              <w:jc w:val="both"/>
              <w:rPr>
                <w:rFonts w:ascii="Times New Roman" w:hAnsi="Times New Roman" w:cs="Times New Roman"/>
                <w:bCs/>
                <w:sz w:val="24"/>
                <w:szCs w:val="24"/>
              </w:rPr>
            </w:pPr>
            <w:r w:rsidRPr="00A93ABA">
              <w:rPr>
                <w:rFonts w:ascii="Times New Roman" w:hAnsi="Times New Roman" w:cs="Times New Roman"/>
                <w:bCs/>
                <w:sz w:val="24"/>
                <w:szCs w:val="24"/>
              </w:rPr>
              <w:t>Responsible UNMIK Section/ Focal Point:</w:t>
            </w:r>
          </w:p>
          <w:p w14:paraId="21C3600A" w14:textId="5F482876" w:rsidR="00D84039" w:rsidRPr="00A93ABA" w:rsidRDefault="00D84039" w:rsidP="00A93ABA">
            <w:pPr>
              <w:jc w:val="both"/>
              <w:rPr>
                <w:rFonts w:ascii="Times New Roman" w:hAnsi="Times New Roman" w:cs="Times New Roman"/>
                <w:bCs/>
                <w:sz w:val="24"/>
                <w:szCs w:val="24"/>
              </w:rPr>
            </w:pPr>
          </w:p>
          <w:p w14:paraId="79FAFAD1" w14:textId="722E628C" w:rsidR="005C48CB" w:rsidRPr="00A93ABA" w:rsidRDefault="7BE4D8DC" w:rsidP="00A93ABA">
            <w:pPr>
              <w:jc w:val="both"/>
              <w:rPr>
                <w:rFonts w:ascii="Times New Roman" w:hAnsi="Times New Roman" w:cs="Times New Roman"/>
                <w:sz w:val="24"/>
                <w:szCs w:val="24"/>
              </w:rPr>
            </w:pPr>
            <w:r w:rsidRPr="00A93ABA">
              <w:rPr>
                <w:rFonts w:ascii="Times New Roman" w:hAnsi="Times New Roman" w:cs="Times New Roman"/>
                <w:sz w:val="24"/>
                <w:szCs w:val="24"/>
              </w:rPr>
              <w:t xml:space="preserve">Mr. Andrea Lako, Chief, Justice and Correction Section, OROL (contact: </w:t>
            </w:r>
            <w:hyperlink r:id="rId12">
              <w:r w:rsidRPr="00A93ABA">
                <w:rPr>
                  <w:rStyle w:val="Hyperlink"/>
                  <w:rFonts w:ascii="Times New Roman" w:hAnsi="Times New Roman" w:cs="Times New Roman"/>
                  <w:sz w:val="24"/>
                  <w:szCs w:val="24"/>
                </w:rPr>
                <w:t>lako@un.org</w:t>
              </w:r>
            </w:hyperlink>
            <w:r w:rsidRPr="00A93ABA">
              <w:rPr>
                <w:rFonts w:ascii="Times New Roman" w:hAnsi="Times New Roman" w:cs="Times New Roman"/>
                <w:sz w:val="24"/>
                <w:szCs w:val="24"/>
              </w:rPr>
              <w:t>)</w:t>
            </w:r>
          </w:p>
          <w:p w14:paraId="35870A4C" w14:textId="77777777" w:rsidR="005C48CB" w:rsidRPr="00A93ABA" w:rsidRDefault="005C48CB" w:rsidP="00A93ABA">
            <w:pPr>
              <w:jc w:val="both"/>
              <w:rPr>
                <w:rFonts w:ascii="Times New Roman" w:hAnsi="Times New Roman" w:cs="Times New Roman"/>
                <w:b/>
                <w:bCs/>
                <w:sz w:val="24"/>
                <w:szCs w:val="24"/>
              </w:rPr>
            </w:pPr>
          </w:p>
          <w:p w14:paraId="6E4525FC" w14:textId="3D8557F8" w:rsidR="005C48CB" w:rsidRPr="00A93ABA" w:rsidRDefault="7BE4D8DC" w:rsidP="00A93ABA">
            <w:pPr>
              <w:jc w:val="both"/>
              <w:rPr>
                <w:rFonts w:ascii="Times New Roman" w:hAnsi="Times New Roman" w:cs="Times New Roman"/>
                <w:sz w:val="24"/>
                <w:szCs w:val="24"/>
              </w:rPr>
            </w:pPr>
            <w:r w:rsidRPr="00A93ABA">
              <w:rPr>
                <w:rFonts w:ascii="Times New Roman" w:hAnsi="Times New Roman" w:cs="Times New Roman"/>
                <w:sz w:val="24"/>
                <w:szCs w:val="24"/>
              </w:rPr>
              <w:t xml:space="preserve">Ms. Jehona Dragaj, </w:t>
            </w:r>
            <w:r w:rsidR="00A93ABA">
              <w:rPr>
                <w:rFonts w:ascii="Times New Roman" w:hAnsi="Times New Roman" w:cs="Times New Roman"/>
                <w:sz w:val="24"/>
                <w:szCs w:val="24"/>
              </w:rPr>
              <w:t xml:space="preserve">Project Coordinator, </w:t>
            </w:r>
            <w:r w:rsidRPr="00A93ABA">
              <w:rPr>
                <w:rFonts w:ascii="Times New Roman" w:hAnsi="Times New Roman" w:cs="Times New Roman"/>
                <w:sz w:val="24"/>
                <w:szCs w:val="24"/>
              </w:rPr>
              <w:t>Justice and Correction</w:t>
            </w:r>
            <w:r w:rsidR="1BA2CC66" w:rsidRPr="00A93ABA">
              <w:rPr>
                <w:rFonts w:ascii="Times New Roman" w:hAnsi="Times New Roman" w:cs="Times New Roman"/>
                <w:sz w:val="24"/>
                <w:szCs w:val="24"/>
              </w:rPr>
              <w:t xml:space="preserve"> </w:t>
            </w:r>
            <w:proofErr w:type="gramStart"/>
            <w:r w:rsidR="1BA2CC66" w:rsidRPr="00A93ABA">
              <w:rPr>
                <w:rFonts w:ascii="Times New Roman" w:hAnsi="Times New Roman" w:cs="Times New Roman"/>
                <w:sz w:val="24"/>
                <w:szCs w:val="24"/>
              </w:rPr>
              <w:t>Section</w:t>
            </w:r>
            <w:r w:rsidRPr="00A93ABA">
              <w:rPr>
                <w:rFonts w:ascii="Times New Roman" w:hAnsi="Times New Roman" w:cs="Times New Roman"/>
                <w:sz w:val="24"/>
                <w:szCs w:val="24"/>
              </w:rPr>
              <w:t xml:space="preserve">, </w:t>
            </w:r>
            <w:r w:rsidR="3DE35AD6" w:rsidRPr="00A93ABA">
              <w:rPr>
                <w:rFonts w:ascii="Times New Roman" w:hAnsi="Times New Roman" w:cs="Times New Roman"/>
                <w:sz w:val="24"/>
                <w:szCs w:val="24"/>
              </w:rPr>
              <w:t xml:space="preserve"> OROL</w:t>
            </w:r>
            <w:proofErr w:type="gramEnd"/>
            <w:r w:rsidRPr="00A93ABA">
              <w:rPr>
                <w:rFonts w:ascii="Times New Roman" w:hAnsi="Times New Roman" w:cs="Times New Roman"/>
                <w:sz w:val="24"/>
                <w:szCs w:val="24"/>
              </w:rPr>
              <w:t xml:space="preserve"> (contact: </w:t>
            </w:r>
            <w:hyperlink r:id="rId13">
              <w:r w:rsidRPr="00A93ABA">
                <w:rPr>
                  <w:rStyle w:val="Hyperlink"/>
                  <w:rFonts w:ascii="Times New Roman" w:hAnsi="Times New Roman" w:cs="Times New Roman"/>
                  <w:sz w:val="24"/>
                  <w:szCs w:val="24"/>
                </w:rPr>
                <w:t>dragaj@un.org</w:t>
              </w:r>
            </w:hyperlink>
            <w:r w:rsidRPr="00A93ABA">
              <w:rPr>
                <w:rFonts w:ascii="Times New Roman" w:hAnsi="Times New Roman" w:cs="Times New Roman"/>
                <w:sz w:val="24"/>
                <w:szCs w:val="24"/>
              </w:rPr>
              <w:t>)</w:t>
            </w:r>
          </w:p>
          <w:p w14:paraId="14073569" w14:textId="77777777" w:rsidR="005C48CB" w:rsidRPr="00A93ABA" w:rsidRDefault="005C48CB" w:rsidP="00A93ABA">
            <w:pPr>
              <w:jc w:val="both"/>
              <w:rPr>
                <w:rFonts w:ascii="Times New Roman" w:hAnsi="Times New Roman" w:cs="Times New Roman"/>
                <w:b/>
                <w:bCs/>
                <w:sz w:val="24"/>
                <w:szCs w:val="24"/>
              </w:rPr>
            </w:pPr>
          </w:p>
          <w:p w14:paraId="363D9311" w14:textId="450667A8" w:rsidR="005C48CB" w:rsidRPr="00A93ABA" w:rsidRDefault="005C48CB" w:rsidP="00A93ABA">
            <w:pPr>
              <w:jc w:val="both"/>
              <w:rPr>
                <w:rFonts w:ascii="Times New Roman" w:hAnsi="Times New Roman" w:cs="Times New Roman"/>
                <w:b/>
                <w:bCs/>
                <w:sz w:val="24"/>
                <w:szCs w:val="24"/>
              </w:rPr>
            </w:pPr>
          </w:p>
        </w:tc>
      </w:tr>
      <w:tr w:rsidR="00D84039" w:rsidRPr="00A93ABA" w14:paraId="2C28F9A4" w14:textId="77777777" w:rsidTr="00A93ABA">
        <w:tc>
          <w:tcPr>
            <w:tcW w:w="9154" w:type="dxa"/>
            <w:gridSpan w:val="4"/>
          </w:tcPr>
          <w:p w14:paraId="3B37733A" w14:textId="614481F9" w:rsidR="00273F69" w:rsidRPr="00A93ABA" w:rsidRDefault="00D84039" w:rsidP="00A93ABA">
            <w:pPr>
              <w:jc w:val="both"/>
              <w:rPr>
                <w:rFonts w:ascii="Times New Roman" w:hAnsi="Times New Roman" w:cs="Times New Roman"/>
                <w:b/>
                <w:sz w:val="24"/>
                <w:szCs w:val="24"/>
              </w:rPr>
            </w:pPr>
            <w:r w:rsidRPr="00A93ABA">
              <w:rPr>
                <w:rFonts w:ascii="Times New Roman" w:hAnsi="Times New Roman" w:cs="Times New Roman"/>
                <w:b/>
                <w:sz w:val="24"/>
                <w:szCs w:val="24"/>
              </w:rPr>
              <w:lastRenderedPageBreak/>
              <w:t>Implementing partner/Focal Point:</w:t>
            </w:r>
          </w:p>
          <w:p w14:paraId="081AB72F" w14:textId="77777777" w:rsidR="00B67C6F" w:rsidRPr="00A93ABA" w:rsidRDefault="00B67C6F" w:rsidP="00A93ABA">
            <w:pPr>
              <w:jc w:val="both"/>
              <w:rPr>
                <w:rFonts w:ascii="Times New Roman" w:hAnsi="Times New Roman" w:cs="Times New Roman"/>
                <w:b/>
                <w:sz w:val="24"/>
                <w:szCs w:val="24"/>
              </w:rPr>
            </w:pPr>
          </w:p>
          <w:p w14:paraId="1ED6144A" w14:textId="03F249AA" w:rsidR="00B67C6F" w:rsidRPr="00A93ABA" w:rsidRDefault="00273F69" w:rsidP="00A93ABA">
            <w:pPr>
              <w:jc w:val="both"/>
              <w:rPr>
                <w:rFonts w:ascii="Times New Roman" w:hAnsi="Times New Roman" w:cs="Times New Roman"/>
                <w:iCs/>
                <w:sz w:val="24"/>
                <w:szCs w:val="24"/>
              </w:rPr>
            </w:pPr>
            <w:r w:rsidRPr="00A93ABA">
              <w:rPr>
                <w:rFonts w:ascii="Times New Roman" w:hAnsi="Times New Roman" w:cs="Times New Roman"/>
                <w:iCs/>
                <w:sz w:val="24"/>
                <w:szCs w:val="24"/>
              </w:rPr>
              <w:t>UNDP Kosovo</w:t>
            </w:r>
            <w:r w:rsidR="00B67C6F" w:rsidRPr="00A93ABA">
              <w:rPr>
                <w:rFonts w:ascii="Times New Roman" w:hAnsi="Times New Roman" w:cs="Times New Roman"/>
                <w:iCs/>
                <w:sz w:val="24"/>
                <w:szCs w:val="24"/>
              </w:rPr>
              <w:t xml:space="preserve"> </w:t>
            </w:r>
          </w:p>
          <w:p w14:paraId="54FE28BC" w14:textId="5EA316FA" w:rsidR="00F05D68" w:rsidRPr="00A93ABA" w:rsidRDefault="00F05D68" w:rsidP="00A93ABA">
            <w:pPr>
              <w:spacing w:line="220" w:lineRule="atLeast"/>
              <w:jc w:val="both"/>
              <w:rPr>
                <w:rFonts w:ascii="Times New Roman" w:hAnsi="Times New Roman" w:cs="Times New Roman"/>
                <w:sz w:val="24"/>
                <w:szCs w:val="24"/>
              </w:rPr>
            </w:pPr>
            <w:r w:rsidRPr="00A93ABA">
              <w:rPr>
                <w:rFonts w:ascii="Times New Roman" w:hAnsi="Times New Roman" w:cs="Times New Roman"/>
                <w:iCs/>
                <w:sz w:val="24"/>
                <w:szCs w:val="24"/>
              </w:rPr>
              <w:t xml:space="preserve">Ms. </w:t>
            </w:r>
            <w:r w:rsidRPr="00A93ABA">
              <w:rPr>
                <w:rFonts w:ascii="Times New Roman" w:hAnsi="Times New Roman" w:cs="Times New Roman"/>
                <w:sz w:val="24"/>
                <w:szCs w:val="24"/>
              </w:rPr>
              <w:t>Marta K. Gazideda Governance and Peacebuilding Portfolio Manager/Deputy</w:t>
            </w:r>
          </w:p>
          <w:p w14:paraId="0645A503" w14:textId="4C31962F" w:rsidR="00C6147C" w:rsidRPr="00A93ABA" w:rsidRDefault="00F05D68" w:rsidP="00A93ABA">
            <w:pPr>
              <w:spacing w:line="220" w:lineRule="atLeast"/>
              <w:jc w:val="both"/>
              <w:rPr>
                <w:rFonts w:ascii="Times New Roman" w:hAnsi="Times New Roman" w:cs="Times New Roman"/>
                <w:color w:val="44546A"/>
                <w:sz w:val="24"/>
                <w:szCs w:val="24"/>
              </w:rPr>
            </w:pPr>
            <w:r w:rsidRPr="00A93ABA">
              <w:rPr>
                <w:rFonts w:ascii="Times New Roman" w:hAnsi="Times New Roman" w:cs="Times New Roman"/>
                <w:sz w:val="24"/>
                <w:szCs w:val="24"/>
              </w:rPr>
              <w:t>Programme Coordinator</w:t>
            </w:r>
            <w:r w:rsidR="00C6147C" w:rsidRPr="00A93ABA">
              <w:rPr>
                <w:rFonts w:ascii="Times New Roman" w:hAnsi="Times New Roman" w:cs="Times New Roman"/>
                <w:sz w:val="24"/>
                <w:szCs w:val="24"/>
              </w:rPr>
              <w:t xml:space="preserve"> </w:t>
            </w:r>
            <w:r w:rsidR="00C6147C" w:rsidRPr="00A93ABA">
              <w:rPr>
                <w:rStyle w:val="Hyperlink"/>
                <w:rFonts w:ascii="Times New Roman" w:hAnsi="Times New Roman" w:cs="Times New Roman"/>
                <w:sz w:val="24"/>
                <w:szCs w:val="24"/>
              </w:rPr>
              <w:t>(</w:t>
            </w:r>
            <w:hyperlink r:id="rId14" w:history="1">
              <w:r w:rsidR="00C6147C" w:rsidRPr="00A93ABA">
                <w:rPr>
                  <w:rStyle w:val="Hyperlink"/>
                  <w:rFonts w:ascii="Times New Roman" w:hAnsi="Times New Roman" w:cs="Times New Roman"/>
                  <w:sz w:val="24"/>
                  <w:szCs w:val="24"/>
                </w:rPr>
                <w:t>Marta.gazideda@undp.org</w:t>
              </w:r>
            </w:hyperlink>
            <w:r w:rsidR="0051399B" w:rsidRPr="00A93ABA">
              <w:rPr>
                <w:rStyle w:val="Hyperlink"/>
                <w:rFonts w:ascii="Times New Roman" w:hAnsi="Times New Roman" w:cs="Times New Roman"/>
                <w:sz w:val="24"/>
                <w:szCs w:val="24"/>
              </w:rPr>
              <w:t>).</w:t>
            </w:r>
          </w:p>
          <w:p w14:paraId="11D6C414" w14:textId="4A7EFD85" w:rsidR="00B67C6F" w:rsidRPr="00A93ABA" w:rsidRDefault="00B67C6F" w:rsidP="00A93ABA">
            <w:pPr>
              <w:jc w:val="both"/>
              <w:rPr>
                <w:rFonts w:ascii="Times New Roman" w:hAnsi="Times New Roman" w:cs="Times New Roman"/>
                <w:iCs/>
                <w:sz w:val="24"/>
                <w:szCs w:val="24"/>
              </w:rPr>
            </w:pPr>
          </w:p>
          <w:p w14:paraId="60EEFDCE" w14:textId="3EA65E6F" w:rsidR="00273F69" w:rsidRPr="00A93ABA" w:rsidRDefault="00B67C6F" w:rsidP="00A93ABA">
            <w:pPr>
              <w:jc w:val="both"/>
              <w:rPr>
                <w:rFonts w:ascii="Times New Roman" w:hAnsi="Times New Roman" w:cs="Times New Roman"/>
                <w:i/>
                <w:sz w:val="24"/>
                <w:szCs w:val="24"/>
              </w:rPr>
            </w:pPr>
            <w:r w:rsidRPr="00A93ABA">
              <w:rPr>
                <w:rFonts w:ascii="Times New Roman" w:hAnsi="Times New Roman" w:cs="Times New Roman"/>
                <w:sz w:val="24"/>
                <w:szCs w:val="24"/>
              </w:rPr>
              <w:t xml:space="preserve">Mr. </w:t>
            </w:r>
            <w:r w:rsidR="00273F69" w:rsidRPr="00A93ABA">
              <w:rPr>
                <w:rFonts w:ascii="Times New Roman" w:hAnsi="Times New Roman" w:cs="Times New Roman"/>
                <w:sz w:val="24"/>
                <w:szCs w:val="24"/>
              </w:rPr>
              <w:t xml:space="preserve">Ardian Latifaj, </w:t>
            </w:r>
            <w:r w:rsidRPr="00A93ABA">
              <w:rPr>
                <w:rFonts w:ascii="Times New Roman" w:hAnsi="Times New Roman" w:cs="Times New Roman"/>
                <w:sz w:val="24"/>
                <w:szCs w:val="24"/>
              </w:rPr>
              <w:t xml:space="preserve">Project Manager </w:t>
            </w:r>
            <w:proofErr w:type="spellStart"/>
            <w:r w:rsidRPr="00A93ABA">
              <w:rPr>
                <w:rFonts w:ascii="Times New Roman" w:hAnsi="Times New Roman" w:cs="Times New Roman"/>
                <w:sz w:val="24"/>
                <w:szCs w:val="24"/>
              </w:rPr>
              <w:t>RoL</w:t>
            </w:r>
            <w:proofErr w:type="spellEnd"/>
            <w:r w:rsidRPr="00A93ABA">
              <w:rPr>
                <w:rFonts w:ascii="Times New Roman" w:hAnsi="Times New Roman" w:cs="Times New Roman"/>
                <w:sz w:val="24"/>
                <w:szCs w:val="24"/>
              </w:rPr>
              <w:t xml:space="preserve"> </w:t>
            </w:r>
            <w:r w:rsidR="00273F69" w:rsidRPr="00A93ABA">
              <w:rPr>
                <w:rFonts w:ascii="Times New Roman" w:hAnsi="Times New Roman" w:cs="Times New Roman"/>
                <w:sz w:val="24"/>
                <w:szCs w:val="24"/>
              </w:rPr>
              <w:t xml:space="preserve">(contact: </w:t>
            </w:r>
            <w:hyperlink r:id="rId15" w:history="1">
              <w:r w:rsidR="00273F69" w:rsidRPr="00A93ABA">
                <w:rPr>
                  <w:rStyle w:val="Hyperlink"/>
                  <w:rFonts w:ascii="Times New Roman" w:hAnsi="Times New Roman" w:cs="Times New Roman"/>
                  <w:sz w:val="24"/>
                  <w:szCs w:val="24"/>
                </w:rPr>
                <w:t>ardian.latifaj@undp.org</w:t>
              </w:r>
            </w:hyperlink>
            <w:r w:rsidR="00273F69" w:rsidRPr="00A93ABA">
              <w:rPr>
                <w:rFonts w:ascii="Times New Roman" w:hAnsi="Times New Roman" w:cs="Times New Roman"/>
                <w:sz w:val="24"/>
                <w:szCs w:val="24"/>
              </w:rPr>
              <w:t>)</w:t>
            </w:r>
          </w:p>
          <w:p w14:paraId="0DA8A7FA" w14:textId="77777777" w:rsidR="00D84039" w:rsidRPr="00A93ABA" w:rsidRDefault="00D84039" w:rsidP="00A93ABA">
            <w:pPr>
              <w:jc w:val="both"/>
              <w:rPr>
                <w:rFonts w:ascii="Times New Roman" w:hAnsi="Times New Roman" w:cs="Times New Roman"/>
                <w:i/>
                <w:sz w:val="24"/>
                <w:szCs w:val="24"/>
              </w:rPr>
            </w:pPr>
          </w:p>
          <w:p w14:paraId="1A40DEBD" w14:textId="77777777" w:rsidR="00D84039" w:rsidRPr="00A93ABA" w:rsidRDefault="00D84039" w:rsidP="00A93ABA">
            <w:pPr>
              <w:jc w:val="both"/>
              <w:rPr>
                <w:rFonts w:ascii="Times New Roman" w:hAnsi="Times New Roman" w:cs="Times New Roman"/>
                <w:b/>
                <w:sz w:val="24"/>
                <w:szCs w:val="24"/>
              </w:rPr>
            </w:pPr>
            <w:r w:rsidRPr="00A93ABA">
              <w:rPr>
                <w:rFonts w:ascii="Times New Roman" w:hAnsi="Times New Roman" w:cs="Times New Roman"/>
                <w:b/>
                <w:sz w:val="24"/>
                <w:szCs w:val="24"/>
              </w:rPr>
              <w:t>Budget</w:t>
            </w:r>
            <w:r w:rsidRPr="00A93ABA">
              <w:rPr>
                <w:rFonts w:ascii="Times New Roman" w:hAnsi="Times New Roman" w:cs="Times New Roman"/>
                <w:sz w:val="24"/>
                <w:szCs w:val="24"/>
              </w:rPr>
              <w:t xml:space="preserve">: See excel sheet </w:t>
            </w:r>
          </w:p>
          <w:p w14:paraId="1FBCE1A3" w14:textId="77777777" w:rsidR="00D84039" w:rsidRPr="00A93ABA" w:rsidRDefault="00D84039" w:rsidP="00A93ABA">
            <w:pPr>
              <w:jc w:val="both"/>
              <w:rPr>
                <w:rFonts w:ascii="Times New Roman" w:hAnsi="Times New Roman" w:cs="Times New Roman"/>
                <w:b/>
                <w:bCs/>
                <w:sz w:val="24"/>
                <w:szCs w:val="24"/>
              </w:rPr>
            </w:pPr>
          </w:p>
        </w:tc>
      </w:tr>
    </w:tbl>
    <w:p w14:paraId="0A9B6AD3" w14:textId="77777777" w:rsidR="0061517A" w:rsidRPr="00A93ABA" w:rsidRDefault="0061517A" w:rsidP="00A93ABA">
      <w:pPr>
        <w:jc w:val="both"/>
        <w:rPr>
          <w:rFonts w:ascii="Times New Roman" w:hAnsi="Times New Roman" w:cs="Times New Roman"/>
          <w:sz w:val="24"/>
          <w:szCs w:val="24"/>
        </w:rPr>
      </w:pPr>
    </w:p>
    <w:sectPr w:rsidR="0061517A" w:rsidRPr="00A93A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482A" w14:textId="77777777" w:rsidR="00400D67" w:rsidRDefault="00400D67" w:rsidP="00F40260">
      <w:pPr>
        <w:spacing w:after="0" w:line="240" w:lineRule="auto"/>
      </w:pPr>
      <w:r>
        <w:separator/>
      </w:r>
    </w:p>
  </w:endnote>
  <w:endnote w:type="continuationSeparator" w:id="0">
    <w:p w14:paraId="555AC1CB" w14:textId="77777777" w:rsidR="00400D67" w:rsidRDefault="00400D67" w:rsidP="00F4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9A1C" w14:textId="77777777" w:rsidR="00400D67" w:rsidRDefault="00400D67" w:rsidP="00F40260">
      <w:pPr>
        <w:spacing w:after="0" w:line="240" w:lineRule="auto"/>
      </w:pPr>
      <w:r>
        <w:separator/>
      </w:r>
    </w:p>
  </w:footnote>
  <w:footnote w:type="continuationSeparator" w:id="0">
    <w:p w14:paraId="0A172448" w14:textId="77777777" w:rsidR="00400D67" w:rsidRDefault="00400D67" w:rsidP="00F40260">
      <w:pPr>
        <w:spacing w:after="0" w:line="240" w:lineRule="auto"/>
      </w:pPr>
      <w:r>
        <w:continuationSeparator/>
      </w:r>
    </w:p>
  </w:footnote>
  <w:footnote w:id="1">
    <w:p w14:paraId="6883E909" w14:textId="420BA3B5" w:rsidR="00777EAB" w:rsidRDefault="00777EAB">
      <w:pPr>
        <w:pStyle w:val="FootnoteText"/>
      </w:pPr>
      <w:r>
        <w:rPr>
          <w:rStyle w:val="FootnoteReference"/>
        </w:rPr>
        <w:footnoteRef/>
      </w:r>
      <w:r>
        <w:t xml:space="preserve"> </w:t>
      </w:r>
      <w:r w:rsidRPr="00777EAB">
        <w:t>The website of the Kosovo Judicial Council, accessed on 1 July 2021, available at: https://www.gjyqesori-rks.org/wp-content/uploads/reports/30361_SKGJK_Raporti_Statistikor_Tremujori_Pare_2021_SRB.pdf pages 17-24</w:t>
      </w:r>
    </w:p>
  </w:footnote>
  <w:footnote w:id="2">
    <w:p w14:paraId="3FA2FC24" w14:textId="77777777" w:rsidR="00EF4E6B" w:rsidRPr="00EC5046" w:rsidRDefault="00EF4E6B" w:rsidP="00EF4E6B">
      <w:pPr>
        <w:pStyle w:val="FootnoteText"/>
      </w:pPr>
      <w:r>
        <w:rPr>
          <w:rStyle w:val="FootnoteReference"/>
        </w:rPr>
        <w:footnoteRef/>
      </w:r>
      <w:r>
        <w:t xml:space="preserve"> EC Progress Report for Kosovo, 2021, page 35, see: </w:t>
      </w:r>
      <w:r w:rsidRPr="00EC5046">
        <w:t>https://ec.europa.eu/neighbourhood-enlargement/kosovo-report-2021_en</w:t>
      </w:r>
      <w:r>
        <w:t xml:space="preserve"> </w:t>
      </w:r>
    </w:p>
  </w:footnote>
  <w:footnote w:id="3">
    <w:p w14:paraId="6AAFD7F4" w14:textId="77777777" w:rsidR="00EF4E6B" w:rsidRPr="00EC5046" w:rsidRDefault="00EF4E6B" w:rsidP="00EF4E6B">
      <w:pPr>
        <w:pStyle w:val="FootnoteText"/>
      </w:pPr>
      <w:r>
        <w:rPr>
          <w:rStyle w:val="FootnoteReference"/>
        </w:rPr>
        <w:footnoteRef/>
      </w:r>
      <w:r>
        <w:t xml:space="preserve"> US State Department Human Rights report for Kosovo, 2021, page 26, see: </w:t>
      </w:r>
      <w:r w:rsidRPr="00EC5046">
        <w:t>https://www.state.gov/wp-content/uploads/2022/02/313615_KOSOVO-2021-HUMAN-RIGHTS-REPORT.pdf</w:t>
      </w:r>
      <w:r>
        <w:t xml:space="preserve"> </w:t>
      </w:r>
    </w:p>
  </w:footnote>
  <w:footnote w:id="4">
    <w:p w14:paraId="76FC948A" w14:textId="77777777" w:rsidR="00EF4E6B" w:rsidRPr="00EC5046" w:rsidRDefault="00EF4E6B" w:rsidP="00EF4E6B">
      <w:pPr>
        <w:pStyle w:val="FootnoteText"/>
      </w:pPr>
      <w:r>
        <w:rPr>
          <w:rStyle w:val="FootnoteReference"/>
        </w:rPr>
        <w:footnoteRef/>
      </w:r>
      <w:r>
        <w:t xml:space="preserve"> Ibid, footnote 2. </w:t>
      </w:r>
    </w:p>
  </w:footnote>
  <w:footnote w:id="5">
    <w:p w14:paraId="52DB575C" w14:textId="77777777" w:rsidR="00EF4E6B" w:rsidRPr="007B67C1" w:rsidRDefault="00EF4E6B" w:rsidP="00EF4E6B">
      <w:pPr>
        <w:pStyle w:val="FootnoteText"/>
      </w:pPr>
      <w:r>
        <w:rPr>
          <w:rStyle w:val="FootnoteReference"/>
        </w:rPr>
        <w:footnoteRef/>
      </w:r>
      <w:r>
        <w:t xml:space="preserve"> Ibid, footnote 1. </w:t>
      </w:r>
    </w:p>
  </w:footnote>
  <w:footnote w:id="6">
    <w:p w14:paraId="43B34D8C" w14:textId="77777777" w:rsidR="00EF4E6B" w:rsidRPr="007B67C1" w:rsidRDefault="00EF4E6B" w:rsidP="00EF4E6B">
      <w:pPr>
        <w:pStyle w:val="FootnoteText"/>
      </w:pPr>
      <w:r>
        <w:rPr>
          <w:rStyle w:val="FootnoteReference"/>
        </w:rPr>
        <w:footnoteRef/>
      </w:r>
      <w:r>
        <w:t xml:space="preserve"> Ibid, footnote 2. </w:t>
      </w:r>
    </w:p>
  </w:footnote>
  <w:footnote w:id="7">
    <w:p w14:paraId="50B2C7A1" w14:textId="77777777" w:rsidR="00EF4E6B" w:rsidRPr="002451B2" w:rsidRDefault="00EF4E6B" w:rsidP="00EF4E6B">
      <w:pPr>
        <w:pStyle w:val="FootnoteText"/>
        <w:jc w:val="both"/>
      </w:pPr>
      <w:r>
        <w:rPr>
          <w:rStyle w:val="FootnoteReference"/>
        </w:rPr>
        <w:footnoteRef/>
      </w:r>
      <w:r>
        <w:t xml:space="preserve"> The said platform contains over 100,000 legal documents with over 1 million pages of digitalized and electronically searchable materials of various nature as indicated in this document. The platform shall be constantly updated in an automated manner.</w:t>
      </w:r>
    </w:p>
  </w:footnote>
  <w:footnote w:id="8">
    <w:p w14:paraId="75A1482C" w14:textId="77777777" w:rsidR="00EF4E6B" w:rsidRPr="002451B2" w:rsidRDefault="00EF4E6B" w:rsidP="00EF4E6B">
      <w:pPr>
        <w:pStyle w:val="FootnoteText"/>
      </w:pPr>
      <w:r>
        <w:rPr>
          <w:rStyle w:val="FootnoteReference"/>
        </w:rPr>
        <w:footnoteRef/>
      </w:r>
      <w:r>
        <w:t xml:space="preserve"> For the first time in Kosovo, judges shall have access to around 1000 judgments of the ECTHR, summarized in Albanian language. </w:t>
      </w:r>
    </w:p>
  </w:footnote>
  <w:footnote w:id="9">
    <w:p w14:paraId="6B928842" w14:textId="77777777" w:rsidR="00F40260" w:rsidRPr="00F60FA4" w:rsidRDefault="00F40260">
      <w:pPr>
        <w:pStyle w:val="FootnoteText"/>
        <w:rPr>
          <w:lang w:val="en-GB"/>
        </w:rPr>
      </w:pPr>
      <w:r>
        <w:rPr>
          <w:rStyle w:val="FootnoteReference"/>
        </w:rPr>
        <w:footnoteRef/>
      </w:r>
      <w:r>
        <w:t xml:space="preserve"> </w:t>
      </w:r>
      <w:r w:rsidRPr="0017217F">
        <w:t>Definition of terms</w:t>
      </w:r>
      <w:r w:rsidRPr="00AE45C4">
        <w:t xml:space="preserve">: </w:t>
      </w:r>
      <w:r w:rsidRPr="00B06E5C">
        <w:rPr>
          <w:u w:val="single"/>
        </w:rPr>
        <w:t>Activities</w:t>
      </w:r>
      <w:r w:rsidRPr="00AE45C4">
        <w:t xml:space="preserve"> are what the project </w:t>
      </w:r>
      <w:r w:rsidRPr="00B06E5C">
        <w:rPr>
          <w:b/>
          <w:bCs/>
        </w:rPr>
        <w:t>does</w:t>
      </w:r>
      <w:r w:rsidRPr="00AE45C4">
        <w:t xml:space="preserve"> in practice </w:t>
      </w:r>
      <w:proofErr w:type="spellStart"/>
      <w:r w:rsidRPr="00AE45C4">
        <w:t>eg.</w:t>
      </w:r>
      <w:proofErr w:type="spellEnd"/>
      <w:r w:rsidRPr="00AE45C4">
        <w:t xml:space="preserve">, hire a consultant, rent venue, prepare contracts, run workshop; </w:t>
      </w:r>
      <w:r w:rsidRPr="00B06E5C">
        <w:rPr>
          <w:u w:val="single"/>
        </w:rPr>
        <w:t>Outputs</w:t>
      </w:r>
      <w:r w:rsidRPr="00AE45C4">
        <w:t xml:space="preserve"> are services and products that occur immediately after activities are completed, it is what is </w:t>
      </w:r>
      <w:r w:rsidRPr="00AE45C4">
        <w:rPr>
          <w:b/>
          <w:bCs/>
        </w:rPr>
        <w:t>delivered</w:t>
      </w:r>
      <w:r w:rsidRPr="00AE45C4">
        <w:t xml:space="preserve">, </w:t>
      </w:r>
      <w:proofErr w:type="spellStart"/>
      <w:r w:rsidRPr="00AE45C4">
        <w:t>eg.</w:t>
      </w:r>
      <w:proofErr w:type="spellEnd"/>
      <w:r w:rsidRPr="00AE45C4">
        <w:t xml:space="preserve">, policy produced, TBF platform upgraded; </w:t>
      </w:r>
      <w:r w:rsidRPr="00B06E5C">
        <w:rPr>
          <w:u w:val="single"/>
        </w:rPr>
        <w:t>Outcomes</w:t>
      </w:r>
      <w:r w:rsidRPr="00AE45C4">
        <w:t xml:space="preserve"> are what the project hopes to </w:t>
      </w:r>
      <w:r w:rsidRPr="00AE45C4">
        <w:rPr>
          <w:b/>
          <w:bCs/>
        </w:rPr>
        <w:t>achieve</w:t>
      </w:r>
      <w:r w:rsidRPr="00AE45C4">
        <w:t xml:space="preserve"> and usually refers to capacity, knowledge or </w:t>
      </w:r>
      <w:proofErr w:type="spellStart"/>
      <w:r w:rsidRPr="00AE45C4">
        <w:t>behaviour</w:t>
      </w:r>
      <w:proofErr w:type="spellEnd"/>
      <w:r w:rsidRPr="00AE45C4">
        <w:t xml:space="preserve">, and usually worded as “reduced”, “improved”, “increased”. The </w:t>
      </w:r>
      <w:r w:rsidRPr="00AE45C4">
        <w:rPr>
          <w:u w:val="single"/>
        </w:rPr>
        <w:t>strategic objective</w:t>
      </w:r>
      <w:r w:rsidRPr="00AE45C4">
        <w:t xml:space="preserve"> is unlikely to be achieve</w:t>
      </w:r>
      <w:r>
        <w:t>d</w:t>
      </w:r>
      <w:r w:rsidRPr="00AE45C4">
        <w:t xml:space="preserve"> through one project, but the project is expected to </w:t>
      </w:r>
      <w:r w:rsidRPr="00AE45C4">
        <w:rPr>
          <w:b/>
          <w:bCs/>
        </w:rPr>
        <w:t>positively contribute</w:t>
      </w:r>
      <w:r w:rsidRPr="00AE45C4">
        <w:t xml:space="preserve"> to it. It aligns with UNMIK strategic priorities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154"/>
    <w:multiLevelType w:val="hybridMultilevel"/>
    <w:tmpl w:val="6DB2C3B8"/>
    <w:lvl w:ilvl="0" w:tplc="B3180D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F01E7"/>
    <w:multiLevelType w:val="hybridMultilevel"/>
    <w:tmpl w:val="31829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C7CA8"/>
    <w:multiLevelType w:val="hybridMultilevel"/>
    <w:tmpl w:val="1294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E3169"/>
    <w:multiLevelType w:val="hybridMultilevel"/>
    <w:tmpl w:val="8528E74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906B4"/>
    <w:multiLevelType w:val="hybridMultilevel"/>
    <w:tmpl w:val="753CDEDC"/>
    <w:lvl w:ilvl="0" w:tplc="F8F0D4A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6D5231"/>
    <w:multiLevelType w:val="hybridMultilevel"/>
    <w:tmpl w:val="D472B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8A0A7A"/>
    <w:multiLevelType w:val="hybridMultilevel"/>
    <w:tmpl w:val="95A43B5C"/>
    <w:lvl w:ilvl="0" w:tplc="46F6B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A77DBF"/>
    <w:multiLevelType w:val="hybridMultilevel"/>
    <w:tmpl w:val="DB54CBB2"/>
    <w:lvl w:ilvl="0" w:tplc="652A6C6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EE77CAD"/>
    <w:multiLevelType w:val="hybridMultilevel"/>
    <w:tmpl w:val="7E96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A7338"/>
    <w:multiLevelType w:val="hybridMultilevel"/>
    <w:tmpl w:val="E7400D76"/>
    <w:lvl w:ilvl="0" w:tplc="C088C2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6F1561B"/>
    <w:multiLevelType w:val="hybridMultilevel"/>
    <w:tmpl w:val="307ED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5656231">
    <w:abstractNumId w:val="4"/>
  </w:num>
  <w:num w:numId="2" w16cid:durableId="1642074145">
    <w:abstractNumId w:val="9"/>
  </w:num>
  <w:num w:numId="3" w16cid:durableId="1086731459">
    <w:abstractNumId w:val="0"/>
  </w:num>
  <w:num w:numId="4" w16cid:durableId="1869247319">
    <w:abstractNumId w:val="7"/>
  </w:num>
  <w:num w:numId="5" w16cid:durableId="764034656">
    <w:abstractNumId w:val="1"/>
  </w:num>
  <w:num w:numId="6" w16cid:durableId="1469972776">
    <w:abstractNumId w:val="10"/>
  </w:num>
  <w:num w:numId="7" w16cid:durableId="2030376232">
    <w:abstractNumId w:val="5"/>
  </w:num>
  <w:num w:numId="8" w16cid:durableId="73014969">
    <w:abstractNumId w:val="6"/>
  </w:num>
  <w:num w:numId="9" w16cid:durableId="1408571624">
    <w:abstractNumId w:val="2"/>
  </w:num>
  <w:num w:numId="10" w16cid:durableId="575821364">
    <w:abstractNumId w:val="8"/>
  </w:num>
  <w:num w:numId="11" w16cid:durableId="722826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1B"/>
    <w:rsid w:val="00002CB3"/>
    <w:rsid w:val="00006953"/>
    <w:rsid w:val="00012F85"/>
    <w:rsid w:val="0001877C"/>
    <w:rsid w:val="0002785C"/>
    <w:rsid w:val="00031DB8"/>
    <w:rsid w:val="00046BAA"/>
    <w:rsid w:val="00050C51"/>
    <w:rsid w:val="000745E4"/>
    <w:rsid w:val="000757E9"/>
    <w:rsid w:val="00075BE4"/>
    <w:rsid w:val="00085F9C"/>
    <w:rsid w:val="0009361B"/>
    <w:rsid w:val="000A1423"/>
    <w:rsid w:val="000C2A62"/>
    <w:rsid w:val="000D6F2E"/>
    <w:rsid w:val="000E7D78"/>
    <w:rsid w:val="000F304B"/>
    <w:rsid w:val="00117002"/>
    <w:rsid w:val="00136FF6"/>
    <w:rsid w:val="00142F4C"/>
    <w:rsid w:val="00157BFB"/>
    <w:rsid w:val="001728FE"/>
    <w:rsid w:val="0017390B"/>
    <w:rsid w:val="00176BCD"/>
    <w:rsid w:val="00192C06"/>
    <w:rsid w:val="001B37BF"/>
    <w:rsid w:val="001C29C1"/>
    <w:rsid w:val="001C3054"/>
    <w:rsid w:val="001C7DE9"/>
    <w:rsid w:val="001E5F00"/>
    <w:rsid w:val="001E7F06"/>
    <w:rsid w:val="00200585"/>
    <w:rsid w:val="00205A34"/>
    <w:rsid w:val="002134BD"/>
    <w:rsid w:val="00233C3D"/>
    <w:rsid w:val="00242A54"/>
    <w:rsid w:val="00270C2D"/>
    <w:rsid w:val="00273E16"/>
    <w:rsid w:val="00273F69"/>
    <w:rsid w:val="00274C3E"/>
    <w:rsid w:val="00281A54"/>
    <w:rsid w:val="00295340"/>
    <w:rsid w:val="002B3916"/>
    <w:rsid w:val="002B54D2"/>
    <w:rsid w:val="002B5C31"/>
    <w:rsid w:val="002D7889"/>
    <w:rsid w:val="002F210A"/>
    <w:rsid w:val="002F4990"/>
    <w:rsid w:val="002F6A38"/>
    <w:rsid w:val="00324B1C"/>
    <w:rsid w:val="00326902"/>
    <w:rsid w:val="00342564"/>
    <w:rsid w:val="003426B8"/>
    <w:rsid w:val="0034320D"/>
    <w:rsid w:val="00354C22"/>
    <w:rsid w:val="00362879"/>
    <w:rsid w:val="00365EF5"/>
    <w:rsid w:val="003963D7"/>
    <w:rsid w:val="003A19EA"/>
    <w:rsid w:val="003E64B9"/>
    <w:rsid w:val="003F04E5"/>
    <w:rsid w:val="00400D67"/>
    <w:rsid w:val="00401284"/>
    <w:rsid w:val="004169A2"/>
    <w:rsid w:val="0042715C"/>
    <w:rsid w:val="00427972"/>
    <w:rsid w:val="00436B36"/>
    <w:rsid w:val="00440E29"/>
    <w:rsid w:val="0044420C"/>
    <w:rsid w:val="00444C12"/>
    <w:rsid w:val="00445FA5"/>
    <w:rsid w:val="00472D7F"/>
    <w:rsid w:val="00474048"/>
    <w:rsid w:val="004A1C28"/>
    <w:rsid w:val="004A7E37"/>
    <w:rsid w:val="004B40BB"/>
    <w:rsid w:val="004B4A94"/>
    <w:rsid w:val="004C3194"/>
    <w:rsid w:val="004C507A"/>
    <w:rsid w:val="004D0259"/>
    <w:rsid w:val="004D3F4C"/>
    <w:rsid w:val="004E2808"/>
    <w:rsid w:val="004E6184"/>
    <w:rsid w:val="005012CB"/>
    <w:rsid w:val="00512F40"/>
    <w:rsid w:val="0051399B"/>
    <w:rsid w:val="0051783C"/>
    <w:rsid w:val="00517C47"/>
    <w:rsid w:val="005225A9"/>
    <w:rsid w:val="005346E9"/>
    <w:rsid w:val="00583654"/>
    <w:rsid w:val="00595916"/>
    <w:rsid w:val="005C48CB"/>
    <w:rsid w:val="005D2E58"/>
    <w:rsid w:val="005D782A"/>
    <w:rsid w:val="005E387E"/>
    <w:rsid w:val="0060339F"/>
    <w:rsid w:val="006121B8"/>
    <w:rsid w:val="0061517A"/>
    <w:rsid w:val="00623913"/>
    <w:rsid w:val="00635DEE"/>
    <w:rsid w:val="00637183"/>
    <w:rsid w:val="00637D78"/>
    <w:rsid w:val="00651D22"/>
    <w:rsid w:val="00652F39"/>
    <w:rsid w:val="00665410"/>
    <w:rsid w:val="00666DFD"/>
    <w:rsid w:val="00672BA7"/>
    <w:rsid w:val="006777D6"/>
    <w:rsid w:val="00682554"/>
    <w:rsid w:val="00692885"/>
    <w:rsid w:val="00693B55"/>
    <w:rsid w:val="0069F895"/>
    <w:rsid w:val="006B2B95"/>
    <w:rsid w:val="006D0D88"/>
    <w:rsid w:val="006D1B00"/>
    <w:rsid w:val="006E2CD2"/>
    <w:rsid w:val="006F5164"/>
    <w:rsid w:val="00714B48"/>
    <w:rsid w:val="00727D64"/>
    <w:rsid w:val="00730606"/>
    <w:rsid w:val="007408E1"/>
    <w:rsid w:val="00743701"/>
    <w:rsid w:val="00777EAB"/>
    <w:rsid w:val="0078637F"/>
    <w:rsid w:val="00787F81"/>
    <w:rsid w:val="0079272A"/>
    <w:rsid w:val="00797228"/>
    <w:rsid w:val="007A180D"/>
    <w:rsid w:val="007B270E"/>
    <w:rsid w:val="007B646D"/>
    <w:rsid w:val="007B7D38"/>
    <w:rsid w:val="007C4B6A"/>
    <w:rsid w:val="007D17CC"/>
    <w:rsid w:val="008130D7"/>
    <w:rsid w:val="00816407"/>
    <w:rsid w:val="00844D51"/>
    <w:rsid w:val="00844DC9"/>
    <w:rsid w:val="00861F0C"/>
    <w:rsid w:val="008655EE"/>
    <w:rsid w:val="00875CFF"/>
    <w:rsid w:val="00876759"/>
    <w:rsid w:val="008C61E9"/>
    <w:rsid w:val="008D4993"/>
    <w:rsid w:val="008E62A2"/>
    <w:rsid w:val="00902224"/>
    <w:rsid w:val="00912234"/>
    <w:rsid w:val="0092664D"/>
    <w:rsid w:val="00960422"/>
    <w:rsid w:val="009764D5"/>
    <w:rsid w:val="009A6FE2"/>
    <w:rsid w:val="009C0EA6"/>
    <w:rsid w:val="009C2CC5"/>
    <w:rsid w:val="009C312C"/>
    <w:rsid w:val="009E1A91"/>
    <w:rsid w:val="009E2797"/>
    <w:rsid w:val="009F0291"/>
    <w:rsid w:val="009F4884"/>
    <w:rsid w:val="00A024DF"/>
    <w:rsid w:val="00A02FA4"/>
    <w:rsid w:val="00A040F9"/>
    <w:rsid w:val="00A05872"/>
    <w:rsid w:val="00A12565"/>
    <w:rsid w:val="00A127E2"/>
    <w:rsid w:val="00A13E6F"/>
    <w:rsid w:val="00A1743D"/>
    <w:rsid w:val="00A27810"/>
    <w:rsid w:val="00A4567C"/>
    <w:rsid w:val="00A50268"/>
    <w:rsid w:val="00A528B5"/>
    <w:rsid w:val="00A541D4"/>
    <w:rsid w:val="00A5725C"/>
    <w:rsid w:val="00A67D2B"/>
    <w:rsid w:val="00A726D4"/>
    <w:rsid w:val="00A739E3"/>
    <w:rsid w:val="00A82E5E"/>
    <w:rsid w:val="00A8384A"/>
    <w:rsid w:val="00A84C88"/>
    <w:rsid w:val="00A85942"/>
    <w:rsid w:val="00A93ABA"/>
    <w:rsid w:val="00AB1BB7"/>
    <w:rsid w:val="00AB7117"/>
    <w:rsid w:val="00AD6FF4"/>
    <w:rsid w:val="00AE240B"/>
    <w:rsid w:val="00AF3FCB"/>
    <w:rsid w:val="00B05EEC"/>
    <w:rsid w:val="00B203F4"/>
    <w:rsid w:val="00B32219"/>
    <w:rsid w:val="00B32F12"/>
    <w:rsid w:val="00B40BF4"/>
    <w:rsid w:val="00B428F9"/>
    <w:rsid w:val="00B51499"/>
    <w:rsid w:val="00B54A4A"/>
    <w:rsid w:val="00B62241"/>
    <w:rsid w:val="00B67C6F"/>
    <w:rsid w:val="00B82210"/>
    <w:rsid w:val="00BC0371"/>
    <w:rsid w:val="00BC4841"/>
    <w:rsid w:val="00C02762"/>
    <w:rsid w:val="00C073AC"/>
    <w:rsid w:val="00C1548A"/>
    <w:rsid w:val="00C179D2"/>
    <w:rsid w:val="00C17A30"/>
    <w:rsid w:val="00C213A6"/>
    <w:rsid w:val="00C46296"/>
    <w:rsid w:val="00C50BEF"/>
    <w:rsid w:val="00C56317"/>
    <w:rsid w:val="00C6147C"/>
    <w:rsid w:val="00C72CDB"/>
    <w:rsid w:val="00C7660F"/>
    <w:rsid w:val="00C817E9"/>
    <w:rsid w:val="00CA1328"/>
    <w:rsid w:val="00CA2BD8"/>
    <w:rsid w:val="00CD3E56"/>
    <w:rsid w:val="00CE1870"/>
    <w:rsid w:val="00CE462C"/>
    <w:rsid w:val="00D17894"/>
    <w:rsid w:val="00D403D5"/>
    <w:rsid w:val="00D4611A"/>
    <w:rsid w:val="00D65936"/>
    <w:rsid w:val="00D73D1E"/>
    <w:rsid w:val="00D84039"/>
    <w:rsid w:val="00D85267"/>
    <w:rsid w:val="00D91309"/>
    <w:rsid w:val="00DA2539"/>
    <w:rsid w:val="00DA4816"/>
    <w:rsid w:val="00DA613C"/>
    <w:rsid w:val="00DD35C5"/>
    <w:rsid w:val="00E00CD1"/>
    <w:rsid w:val="00E0188A"/>
    <w:rsid w:val="00E04924"/>
    <w:rsid w:val="00E04CA5"/>
    <w:rsid w:val="00E1154C"/>
    <w:rsid w:val="00E22FA4"/>
    <w:rsid w:val="00E279F4"/>
    <w:rsid w:val="00E344BF"/>
    <w:rsid w:val="00E35127"/>
    <w:rsid w:val="00E45E59"/>
    <w:rsid w:val="00E50321"/>
    <w:rsid w:val="00E52DC7"/>
    <w:rsid w:val="00E553C7"/>
    <w:rsid w:val="00E63B40"/>
    <w:rsid w:val="00E77480"/>
    <w:rsid w:val="00E83491"/>
    <w:rsid w:val="00E836EB"/>
    <w:rsid w:val="00E97D23"/>
    <w:rsid w:val="00EA34AE"/>
    <w:rsid w:val="00EA6A41"/>
    <w:rsid w:val="00EB1506"/>
    <w:rsid w:val="00EB4C0D"/>
    <w:rsid w:val="00EC4880"/>
    <w:rsid w:val="00ED4791"/>
    <w:rsid w:val="00ED485A"/>
    <w:rsid w:val="00EE0E39"/>
    <w:rsid w:val="00EF4E6B"/>
    <w:rsid w:val="00F02E42"/>
    <w:rsid w:val="00F05D68"/>
    <w:rsid w:val="00F14582"/>
    <w:rsid w:val="00F22C81"/>
    <w:rsid w:val="00F23B18"/>
    <w:rsid w:val="00F25C59"/>
    <w:rsid w:val="00F4004A"/>
    <w:rsid w:val="00F40260"/>
    <w:rsid w:val="00F42ECB"/>
    <w:rsid w:val="00F43444"/>
    <w:rsid w:val="00F4770B"/>
    <w:rsid w:val="00F61E80"/>
    <w:rsid w:val="00F81E63"/>
    <w:rsid w:val="00FB1EA5"/>
    <w:rsid w:val="00FC5F54"/>
    <w:rsid w:val="00FD05B5"/>
    <w:rsid w:val="00FD16F1"/>
    <w:rsid w:val="00FD46A9"/>
    <w:rsid w:val="00FE134A"/>
    <w:rsid w:val="00FF2D6F"/>
    <w:rsid w:val="0109326B"/>
    <w:rsid w:val="0139D541"/>
    <w:rsid w:val="0149468E"/>
    <w:rsid w:val="018B65D4"/>
    <w:rsid w:val="01BBF33A"/>
    <w:rsid w:val="028B518E"/>
    <w:rsid w:val="02FE1713"/>
    <w:rsid w:val="03222BEB"/>
    <w:rsid w:val="034414B9"/>
    <w:rsid w:val="0378994D"/>
    <w:rsid w:val="03C561A2"/>
    <w:rsid w:val="03CEC023"/>
    <w:rsid w:val="04046F28"/>
    <w:rsid w:val="0457B30C"/>
    <w:rsid w:val="04598897"/>
    <w:rsid w:val="045F4B93"/>
    <w:rsid w:val="0508844C"/>
    <w:rsid w:val="05342EA3"/>
    <w:rsid w:val="053A9DA5"/>
    <w:rsid w:val="053D6CEE"/>
    <w:rsid w:val="054364E1"/>
    <w:rsid w:val="055B80EF"/>
    <w:rsid w:val="0590A95C"/>
    <w:rsid w:val="0598269A"/>
    <w:rsid w:val="059E6C26"/>
    <w:rsid w:val="06210BBA"/>
    <w:rsid w:val="062E9498"/>
    <w:rsid w:val="0633BF97"/>
    <w:rsid w:val="06D2D8C8"/>
    <w:rsid w:val="06DB02BC"/>
    <w:rsid w:val="06DF58DA"/>
    <w:rsid w:val="06FF079E"/>
    <w:rsid w:val="0728FB89"/>
    <w:rsid w:val="07D9D2ED"/>
    <w:rsid w:val="07DCC845"/>
    <w:rsid w:val="07FDE23D"/>
    <w:rsid w:val="0848B3E1"/>
    <w:rsid w:val="0874B3BC"/>
    <w:rsid w:val="0876681D"/>
    <w:rsid w:val="08A8F731"/>
    <w:rsid w:val="08C89A6B"/>
    <w:rsid w:val="08CCDCAF"/>
    <w:rsid w:val="08D7E04B"/>
    <w:rsid w:val="0932BCB6"/>
    <w:rsid w:val="0975A34E"/>
    <w:rsid w:val="097DEBD0"/>
    <w:rsid w:val="09B31A58"/>
    <w:rsid w:val="0A67656F"/>
    <w:rsid w:val="0A74E147"/>
    <w:rsid w:val="0AAF75F5"/>
    <w:rsid w:val="0AB2E08A"/>
    <w:rsid w:val="0AC02F7F"/>
    <w:rsid w:val="0B1173AF"/>
    <w:rsid w:val="0B205B43"/>
    <w:rsid w:val="0B3F19C1"/>
    <w:rsid w:val="0B9F699C"/>
    <w:rsid w:val="0C16290B"/>
    <w:rsid w:val="0C18638A"/>
    <w:rsid w:val="0C42D9A7"/>
    <w:rsid w:val="0C4A83A4"/>
    <w:rsid w:val="0C55A438"/>
    <w:rsid w:val="0CA5F009"/>
    <w:rsid w:val="0CAA1A75"/>
    <w:rsid w:val="0CD2FF69"/>
    <w:rsid w:val="0CD4C8C5"/>
    <w:rsid w:val="0CFAFF11"/>
    <w:rsid w:val="0D2595EE"/>
    <w:rsid w:val="0D45D36A"/>
    <w:rsid w:val="0D5CCB76"/>
    <w:rsid w:val="0E25504D"/>
    <w:rsid w:val="0E648F1B"/>
    <w:rsid w:val="0E68E7AD"/>
    <w:rsid w:val="0ED5C56C"/>
    <w:rsid w:val="0F0CF5A2"/>
    <w:rsid w:val="0FE48234"/>
    <w:rsid w:val="0FFA7CE6"/>
    <w:rsid w:val="10102DFA"/>
    <w:rsid w:val="101D1E46"/>
    <w:rsid w:val="1059EA26"/>
    <w:rsid w:val="106CD237"/>
    <w:rsid w:val="1101DECE"/>
    <w:rsid w:val="1109EBDA"/>
    <w:rsid w:val="11D5B114"/>
    <w:rsid w:val="1260C5B9"/>
    <w:rsid w:val="12B51460"/>
    <w:rsid w:val="12BA601B"/>
    <w:rsid w:val="12ECAB2E"/>
    <w:rsid w:val="12F18816"/>
    <w:rsid w:val="12F3B6F2"/>
    <w:rsid w:val="138C2C52"/>
    <w:rsid w:val="139C99AE"/>
    <w:rsid w:val="13F7C9B0"/>
    <w:rsid w:val="14489945"/>
    <w:rsid w:val="144C7818"/>
    <w:rsid w:val="14C4BB3C"/>
    <w:rsid w:val="14DB0A07"/>
    <w:rsid w:val="15693250"/>
    <w:rsid w:val="15EFE67B"/>
    <w:rsid w:val="16423A17"/>
    <w:rsid w:val="16D96801"/>
    <w:rsid w:val="16FA9BE1"/>
    <w:rsid w:val="16FD9C31"/>
    <w:rsid w:val="1704A087"/>
    <w:rsid w:val="1714A993"/>
    <w:rsid w:val="173111EE"/>
    <w:rsid w:val="174B36BC"/>
    <w:rsid w:val="1789BF58"/>
    <w:rsid w:val="17940375"/>
    <w:rsid w:val="179532ED"/>
    <w:rsid w:val="1799930C"/>
    <w:rsid w:val="17C72815"/>
    <w:rsid w:val="17F00DF5"/>
    <w:rsid w:val="187B1491"/>
    <w:rsid w:val="19393FA5"/>
    <w:rsid w:val="197C5E85"/>
    <w:rsid w:val="19B8C595"/>
    <w:rsid w:val="19B8E352"/>
    <w:rsid w:val="1A827707"/>
    <w:rsid w:val="1B0A14AB"/>
    <w:rsid w:val="1B70AF80"/>
    <w:rsid w:val="1B710BC4"/>
    <w:rsid w:val="1B8A3421"/>
    <w:rsid w:val="1BA03455"/>
    <w:rsid w:val="1BA2CC66"/>
    <w:rsid w:val="1C8170DB"/>
    <w:rsid w:val="1CDC6D83"/>
    <w:rsid w:val="1CDD0023"/>
    <w:rsid w:val="1CFA1233"/>
    <w:rsid w:val="1D7F8834"/>
    <w:rsid w:val="1DB1CD20"/>
    <w:rsid w:val="1E65B7DD"/>
    <w:rsid w:val="1EB77DEF"/>
    <w:rsid w:val="1ECD454C"/>
    <w:rsid w:val="1EDFA4EA"/>
    <w:rsid w:val="1EF6EC39"/>
    <w:rsid w:val="1F13A5F3"/>
    <w:rsid w:val="1F764E71"/>
    <w:rsid w:val="1F870F20"/>
    <w:rsid w:val="1F9D1D1C"/>
    <w:rsid w:val="204E4466"/>
    <w:rsid w:val="206C12E6"/>
    <w:rsid w:val="207E6344"/>
    <w:rsid w:val="2080311D"/>
    <w:rsid w:val="2082C99D"/>
    <w:rsid w:val="20CA4D8D"/>
    <w:rsid w:val="21484BC1"/>
    <w:rsid w:val="21792506"/>
    <w:rsid w:val="21C8AFF3"/>
    <w:rsid w:val="2208F9BF"/>
    <w:rsid w:val="2226F474"/>
    <w:rsid w:val="22CE63EF"/>
    <w:rsid w:val="22DA0513"/>
    <w:rsid w:val="22DB2C32"/>
    <w:rsid w:val="22E8AFA9"/>
    <w:rsid w:val="232BDB84"/>
    <w:rsid w:val="236591E4"/>
    <w:rsid w:val="237E3FB5"/>
    <w:rsid w:val="2387B3AA"/>
    <w:rsid w:val="239A91DD"/>
    <w:rsid w:val="23ADD114"/>
    <w:rsid w:val="23C2C4D5"/>
    <w:rsid w:val="23D46AEA"/>
    <w:rsid w:val="248908F9"/>
    <w:rsid w:val="24BD8E5F"/>
    <w:rsid w:val="24C693AF"/>
    <w:rsid w:val="24DFBC0C"/>
    <w:rsid w:val="25307EB9"/>
    <w:rsid w:val="254A05E5"/>
    <w:rsid w:val="263A99B7"/>
    <w:rsid w:val="265047A5"/>
    <w:rsid w:val="26AEE142"/>
    <w:rsid w:val="26C35906"/>
    <w:rsid w:val="26FAAD70"/>
    <w:rsid w:val="271E782D"/>
    <w:rsid w:val="275B06EB"/>
    <w:rsid w:val="27B65834"/>
    <w:rsid w:val="2824B438"/>
    <w:rsid w:val="28262C92"/>
    <w:rsid w:val="2833279F"/>
    <w:rsid w:val="28491DAE"/>
    <w:rsid w:val="288AFE9E"/>
    <w:rsid w:val="28A15FDC"/>
    <w:rsid w:val="28B3EA5A"/>
    <w:rsid w:val="28BD49C5"/>
    <w:rsid w:val="28D2F2E4"/>
    <w:rsid w:val="28E9008F"/>
    <w:rsid w:val="28F0FE6C"/>
    <w:rsid w:val="28FC2FC1"/>
    <w:rsid w:val="292B1051"/>
    <w:rsid w:val="295AAA0D"/>
    <w:rsid w:val="29D702FA"/>
    <w:rsid w:val="29E211DC"/>
    <w:rsid w:val="2A2B7937"/>
    <w:rsid w:val="2A2CC4BF"/>
    <w:rsid w:val="2A69828C"/>
    <w:rsid w:val="2AC921EC"/>
    <w:rsid w:val="2AF2AF44"/>
    <w:rsid w:val="2B1696A9"/>
    <w:rsid w:val="2B67FDB4"/>
    <w:rsid w:val="2B6A1FF7"/>
    <w:rsid w:val="2BAE8A0C"/>
    <w:rsid w:val="2BEBCE2D"/>
    <w:rsid w:val="2C4E6FC8"/>
    <w:rsid w:val="2C64175E"/>
    <w:rsid w:val="2CA25677"/>
    <w:rsid w:val="2CB0FD63"/>
    <w:rsid w:val="2CD1A594"/>
    <w:rsid w:val="2CEEF44B"/>
    <w:rsid w:val="2D604DF6"/>
    <w:rsid w:val="2DE79A51"/>
    <w:rsid w:val="2E067A66"/>
    <w:rsid w:val="2E5B598A"/>
    <w:rsid w:val="2E6D75F5"/>
    <w:rsid w:val="2EED8BA3"/>
    <w:rsid w:val="2F25DA57"/>
    <w:rsid w:val="2F493F7B"/>
    <w:rsid w:val="2F99FD39"/>
    <w:rsid w:val="2F9BB820"/>
    <w:rsid w:val="2FA72DBA"/>
    <w:rsid w:val="302F40D6"/>
    <w:rsid w:val="3047B180"/>
    <w:rsid w:val="310808A3"/>
    <w:rsid w:val="31244A78"/>
    <w:rsid w:val="31449334"/>
    <w:rsid w:val="315D4F4B"/>
    <w:rsid w:val="3218032B"/>
    <w:rsid w:val="3265C701"/>
    <w:rsid w:val="32833E7B"/>
    <w:rsid w:val="3292F3D3"/>
    <w:rsid w:val="329C517D"/>
    <w:rsid w:val="32A92473"/>
    <w:rsid w:val="32BCE5AA"/>
    <w:rsid w:val="33484538"/>
    <w:rsid w:val="33A7A397"/>
    <w:rsid w:val="33AFD1AC"/>
    <w:rsid w:val="33C00432"/>
    <w:rsid w:val="34650239"/>
    <w:rsid w:val="34CAE134"/>
    <w:rsid w:val="34DCB779"/>
    <w:rsid w:val="35083E99"/>
    <w:rsid w:val="350FD6AA"/>
    <w:rsid w:val="356527EB"/>
    <w:rsid w:val="357DD2C0"/>
    <w:rsid w:val="35B7B7B1"/>
    <w:rsid w:val="3621D4C7"/>
    <w:rsid w:val="36582E54"/>
    <w:rsid w:val="36678A5B"/>
    <w:rsid w:val="366DF40C"/>
    <w:rsid w:val="3689192A"/>
    <w:rsid w:val="36ED9A3F"/>
    <w:rsid w:val="36F39F6C"/>
    <w:rsid w:val="37327CCC"/>
    <w:rsid w:val="37561425"/>
    <w:rsid w:val="37BB9150"/>
    <w:rsid w:val="37DFC4B6"/>
    <w:rsid w:val="3842C054"/>
    <w:rsid w:val="3843E308"/>
    <w:rsid w:val="387D817A"/>
    <w:rsid w:val="3880A3F9"/>
    <w:rsid w:val="38AFAD81"/>
    <w:rsid w:val="38BBDFCF"/>
    <w:rsid w:val="38CEE37B"/>
    <w:rsid w:val="38EF5873"/>
    <w:rsid w:val="38F88E79"/>
    <w:rsid w:val="394D7049"/>
    <w:rsid w:val="39B4B943"/>
    <w:rsid w:val="39E40BB4"/>
    <w:rsid w:val="3A1E0FEB"/>
    <w:rsid w:val="3A2B565E"/>
    <w:rsid w:val="3A585B8E"/>
    <w:rsid w:val="3A87BA19"/>
    <w:rsid w:val="3A91CF24"/>
    <w:rsid w:val="3AA67F62"/>
    <w:rsid w:val="3ABC5345"/>
    <w:rsid w:val="3AF747C8"/>
    <w:rsid w:val="3B53E683"/>
    <w:rsid w:val="3BB7F4CC"/>
    <w:rsid w:val="3C13C42F"/>
    <w:rsid w:val="3C18BBE1"/>
    <w:rsid w:val="3C97E4A2"/>
    <w:rsid w:val="3CC13063"/>
    <w:rsid w:val="3CE92B45"/>
    <w:rsid w:val="3CF84A4D"/>
    <w:rsid w:val="3D3469C4"/>
    <w:rsid w:val="3D3BFFB9"/>
    <w:rsid w:val="3D506C90"/>
    <w:rsid w:val="3D7C394B"/>
    <w:rsid w:val="3DCAE383"/>
    <w:rsid w:val="3DD2378A"/>
    <w:rsid w:val="3DE35AD6"/>
    <w:rsid w:val="3DF6C21C"/>
    <w:rsid w:val="3E4806FF"/>
    <w:rsid w:val="3E5A657B"/>
    <w:rsid w:val="3E6AC6E4"/>
    <w:rsid w:val="3E6D9310"/>
    <w:rsid w:val="3E79CEB0"/>
    <w:rsid w:val="3E8F257F"/>
    <w:rsid w:val="3F97448D"/>
    <w:rsid w:val="3F995113"/>
    <w:rsid w:val="3F9D0485"/>
    <w:rsid w:val="3FA6415F"/>
    <w:rsid w:val="3FFDEA16"/>
    <w:rsid w:val="40709621"/>
    <w:rsid w:val="40CE9C27"/>
    <w:rsid w:val="40D4377B"/>
    <w:rsid w:val="40EBC377"/>
    <w:rsid w:val="4103D1B7"/>
    <w:rsid w:val="4106E938"/>
    <w:rsid w:val="410E5AB5"/>
    <w:rsid w:val="4151533B"/>
    <w:rsid w:val="4167C460"/>
    <w:rsid w:val="4171A11C"/>
    <w:rsid w:val="422A8296"/>
    <w:rsid w:val="4270B56E"/>
    <w:rsid w:val="42B6324D"/>
    <w:rsid w:val="44076402"/>
    <w:rsid w:val="442CF64B"/>
    <w:rsid w:val="44608A25"/>
    <w:rsid w:val="4479B282"/>
    <w:rsid w:val="44CF62FB"/>
    <w:rsid w:val="4513D80B"/>
    <w:rsid w:val="456D7575"/>
    <w:rsid w:val="458C0DD0"/>
    <w:rsid w:val="45AFC744"/>
    <w:rsid w:val="45CB7D22"/>
    <w:rsid w:val="45DDA02A"/>
    <w:rsid w:val="461C0C02"/>
    <w:rsid w:val="4675674A"/>
    <w:rsid w:val="46880243"/>
    <w:rsid w:val="475B79BF"/>
    <w:rsid w:val="48765F4D"/>
    <w:rsid w:val="49CB93C3"/>
    <w:rsid w:val="4A1B0B58"/>
    <w:rsid w:val="4A4B032B"/>
    <w:rsid w:val="4A8B1351"/>
    <w:rsid w:val="4A903E2E"/>
    <w:rsid w:val="4AEDF9AE"/>
    <w:rsid w:val="4AFB461A"/>
    <w:rsid w:val="4BC7A751"/>
    <w:rsid w:val="4C0017A4"/>
    <w:rsid w:val="4C1B0FFA"/>
    <w:rsid w:val="4C5CEE7D"/>
    <w:rsid w:val="4C95FF3E"/>
    <w:rsid w:val="4C98FFFF"/>
    <w:rsid w:val="4CC344C1"/>
    <w:rsid w:val="4CC527CF"/>
    <w:rsid w:val="4CD3CEF5"/>
    <w:rsid w:val="4CDF428A"/>
    <w:rsid w:val="4D33763C"/>
    <w:rsid w:val="4D47A413"/>
    <w:rsid w:val="4DEF8FA4"/>
    <w:rsid w:val="4E2532E7"/>
    <w:rsid w:val="4E441AC9"/>
    <w:rsid w:val="4EBF3800"/>
    <w:rsid w:val="4EBF5067"/>
    <w:rsid w:val="4EE4B267"/>
    <w:rsid w:val="4EF8300F"/>
    <w:rsid w:val="4F1457BB"/>
    <w:rsid w:val="4F4D7C4D"/>
    <w:rsid w:val="4FA44373"/>
    <w:rsid w:val="5055060E"/>
    <w:rsid w:val="507D9044"/>
    <w:rsid w:val="50F8685C"/>
    <w:rsid w:val="51001C99"/>
    <w:rsid w:val="5133D236"/>
    <w:rsid w:val="51B0A050"/>
    <w:rsid w:val="520059B5"/>
    <w:rsid w:val="52187B7F"/>
    <w:rsid w:val="52541A89"/>
    <w:rsid w:val="52A1C9FC"/>
    <w:rsid w:val="52BE77DD"/>
    <w:rsid w:val="52DCF0A5"/>
    <w:rsid w:val="530A7416"/>
    <w:rsid w:val="534C89FE"/>
    <w:rsid w:val="53538075"/>
    <w:rsid w:val="5386DC73"/>
    <w:rsid w:val="53C1ED9E"/>
    <w:rsid w:val="53E510EF"/>
    <w:rsid w:val="540C90D9"/>
    <w:rsid w:val="541F9CFD"/>
    <w:rsid w:val="54282C46"/>
    <w:rsid w:val="544D6493"/>
    <w:rsid w:val="54966C0F"/>
    <w:rsid w:val="54D62879"/>
    <w:rsid w:val="54E19135"/>
    <w:rsid w:val="54F65420"/>
    <w:rsid w:val="5580E150"/>
    <w:rsid w:val="559AC863"/>
    <w:rsid w:val="559F6E67"/>
    <w:rsid w:val="55A8613A"/>
    <w:rsid w:val="55D48DF8"/>
    <w:rsid w:val="5652E1B8"/>
    <w:rsid w:val="566CAFDF"/>
    <w:rsid w:val="5681C9D6"/>
    <w:rsid w:val="56A707D8"/>
    <w:rsid w:val="56A8C4C0"/>
    <w:rsid w:val="5749B5AE"/>
    <w:rsid w:val="57597A51"/>
    <w:rsid w:val="577FA0F2"/>
    <w:rsid w:val="5787578A"/>
    <w:rsid w:val="57B36023"/>
    <w:rsid w:val="57CF7359"/>
    <w:rsid w:val="57D484DD"/>
    <w:rsid w:val="584C751D"/>
    <w:rsid w:val="5851FD09"/>
    <w:rsid w:val="588552DA"/>
    <w:rsid w:val="5897A7E7"/>
    <w:rsid w:val="58CC74D8"/>
    <w:rsid w:val="592327EB"/>
    <w:rsid w:val="59378D5B"/>
    <w:rsid w:val="594CCE95"/>
    <w:rsid w:val="5983A1B5"/>
    <w:rsid w:val="59B2627E"/>
    <w:rsid w:val="59BB2972"/>
    <w:rsid w:val="59E23D3F"/>
    <w:rsid w:val="59FE548A"/>
    <w:rsid w:val="5A1638B3"/>
    <w:rsid w:val="5A4F1CDC"/>
    <w:rsid w:val="5A944440"/>
    <w:rsid w:val="5AB33948"/>
    <w:rsid w:val="5AE19A82"/>
    <w:rsid w:val="5B0A650D"/>
    <w:rsid w:val="5B3FA46A"/>
    <w:rsid w:val="5B7F88F1"/>
    <w:rsid w:val="5C45E6E1"/>
    <w:rsid w:val="5CD1E3BF"/>
    <w:rsid w:val="5D69B5AD"/>
    <w:rsid w:val="5D70BD6A"/>
    <w:rsid w:val="5D77B0B9"/>
    <w:rsid w:val="5E1FBDCA"/>
    <w:rsid w:val="5E3B1B41"/>
    <w:rsid w:val="5E8E23CB"/>
    <w:rsid w:val="5EB08363"/>
    <w:rsid w:val="5EC214F5"/>
    <w:rsid w:val="5EFDB688"/>
    <w:rsid w:val="5F01A7D3"/>
    <w:rsid w:val="5F3D995F"/>
    <w:rsid w:val="5F4106A8"/>
    <w:rsid w:val="5F67A194"/>
    <w:rsid w:val="5F72E7C8"/>
    <w:rsid w:val="5F84413D"/>
    <w:rsid w:val="5FDC1DEE"/>
    <w:rsid w:val="5FF2752E"/>
    <w:rsid w:val="6010868D"/>
    <w:rsid w:val="604C53C4"/>
    <w:rsid w:val="60503FCC"/>
    <w:rsid w:val="60584B3A"/>
    <w:rsid w:val="605DD1BA"/>
    <w:rsid w:val="6068BFB1"/>
    <w:rsid w:val="608B4093"/>
    <w:rsid w:val="60D786BD"/>
    <w:rsid w:val="60ED8284"/>
    <w:rsid w:val="6106AF4E"/>
    <w:rsid w:val="612161E4"/>
    <w:rsid w:val="613C4598"/>
    <w:rsid w:val="61801AA1"/>
    <w:rsid w:val="618427B2"/>
    <w:rsid w:val="61BE5056"/>
    <w:rsid w:val="6218A7FC"/>
    <w:rsid w:val="624CB5D4"/>
    <w:rsid w:val="625D1285"/>
    <w:rsid w:val="629983E9"/>
    <w:rsid w:val="6327A735"/>
    <w:rsid w:val="635EBA9C"/>
    <w:rsid w:val="636640B6"/>
    <w:rsid w:val="639A1E09"/>
    <w:rsid w:val="6451E9B8"/>
    <w:rsid w:val="645373F2"/>
    <w:rsid w:val="648AD9C1"/>
    <w:rsid w:val="64BD307E"/>
    <w:rsid w:val="64D2178D"/>
    <w:rsid w:val="651497B2"/>
    <w:rsid w:val="65167796"/>
    <w:rsid w:val="6516C360"/>
    <w:rsid w:val="66153311"/>
    <w:rsid w:val="664572F2"/>
    <w:rsid w:val="6694D530"/>
    <w:rsid w:val="66A91DC3"/>
    <w:rsid w:val="670DD59C"/>
    <w:rsid w:val="673504D9"/>
    <w:rsid w:val="67744710"/>
    <w:rsid w:val="6795E23A"/>
    <w:rsid w:val="67E77371"/>
    <w:rsid w:val="67F8392B"/>
    <w:rsid w:val="6800F44F"/>
    <w:rsid w:val="68654686"/>
    <w:rsid w:val="686A1165"/>
    <w:rsid w:val="686F8BF2"/>
    <w:rsid w:val="6878BD7F"/>
    <w:rsid w:val="6887E980"/>
    <w:rsid w:val="69095260"/>
    <w:rsid w:val="690F3830"/>
    <w:rsid w:val="6924DBD6"/>
    <w:rsid w:val="693A9830"/>
    <w:rsid w:val="694B289C"/>
    <w:rsid w:val="697F30F2"/>
    <w:rsid w:val="69919CA5"/>
    <w:rsid w:val="6AC306CF"/>
    <w:rsid w:val="6AEFE49E"/>
    <w:rsid w:val="6BED9E98"/>
    <w:rsid w:val="6C6ECC00"/>
    <w:rsid w:val="6C80BF2F"/>
    <w:rsid w:val="6C964608"/>
    <w:rsid w:val="6CBD9AC8"/>
    <w:rsid w:val="6CF7B327"/>
    <w:rsid w:val="6DDD6D09"/>
    <w:rsid w:val="6DF6FE97"/>
    <w:rsid w:val="6E017145"/>
    <w:rsid w:val="6E23187A"/>
    <w:rsid w:val="6E7A21DF"/>
    <w:rsid w:val="6E808188"/>
    <w:rsid w:val="6F03139E"/>
    <w:rsid w:val="6F17CC09"/>
    <w:rsid w:val="6F36F4CC"/>
    <w:rsid w:val="6F4E9934"/>
    <w:rsid w:val="6F99DA41"/>
    <w:rsid w:val="6FAD783E"/>
    <w:rsid w:val="6FBA6A20"/>
    <w:rsid w:val="70030B8C"/>
    <w:rsid w:val="703B4C13"/>
    <w:rsid w:val="70ED6262"/>
    <w:rsid w:val="70F7844B"/>
    <w:rsid w:val="70F97A6F"/>
    <w:rsid w:val="7100DDB1"/>
    <w:rsid w:val="71126262"/>
    <w:rsid w:val="711CB4D3"/>
    <w:rsid w:val="71B222A6"/>
    <w:rsid w:val="7284F1F9"/>
    <w:rsid w:val="733CE722"/>
    <w:rsid w:val="7371FC0E"/>
    <w:rsid w:val="73DFD587"/>
    <w:rsid w:val="74822AA3"/>
    <w:rsid w:val="749C574A"/>
    <w:rsid w:val="75788D53"/>
    <w:rsid w:val="75857D9F"/>
    <w:rsid w:val="75B9BC71"/>
    <w:rsid w:val="75E5D385"/>
    <w:rsid w:val="767ED62A"/>
    <w:rsid w:val="76887015"/>
    <w:rsid w:val="76C045EA"/>
    <w:rsid w:val="770E56EF"/>
    <w:rsid w:val="777FE1F5"/>
    <w:rsid w:val="77C572EA"/>
    <w:rsid w:val="7828CED2"/>
    <w:rsid w:val="783786A1"/>
    <w:rsid w:val="783E5755"/>
    <w:rsid w:val="786C74B4"/>
    <w:rsid w:val="78784322"/>
    <w:rsid w:val="7890CD87"/>
    <w:rsid w:val="78B20375"/>
    <w:rsid w:val="78DC319F"/>
    <w:rsid w:val="78DE7B4A"/>
    <w:rsid w:val="79E27155"/>
    <w:rsid w:val="79FEC54D"/>
    <w:rsid w:val="7A0AFF09"/>
    <w:rsid w:val="7A4E77CB"/>
    <w:rsid w:val="7A508AFA"/>
    <w:rsid w:val="7A779F7B"/>
    <w:rsid w:val="7AD43285"/>
    <w:rsid w:val="7AD64A76"/>
    <w:rsid w:val="7B054401"/>
    <w:rsid w:val="7B3A53E2"/>
    <w:rsid w:val="7B4A8352"/>
    <w:rsid w:val="7B93B70D"/>
    <w:rsid w:val="7BE4D8DC"/>
    <w:rsid w:val="7C07BADA"/>
    <w:rsid w:val="7C084734"/>
    <w:rsid w:val="7C48A471"/>
    <w:rsid w:val="7D18067D"/>
    <w:rsid w:val="7D36660F"/>
    <w:rsid w:val="7D4E3BE9"/>
    <w:rsid w:val="7D61AAD7"/>
    <w:rsid w:val="7D81417C"/>
    <w:rsid w:val="7DAAB6B7"/>
    <w:rsid w:val="7DD63DA1"/>
    <w:rsid w:val="7E226409"/>
    <w:rsid w:val="7E6DD580"/>
    <w:rsid w:val="7E779F94"/>
    <w:rsid w:val="7E858BFF"/>
    <w:rsid w:val="7EC2B4B0"/>
    <w:rsid w:val="7EE1EEB2"/>
    <w:rsid w:val="7F80D185"/>
    <w:rsid w:val="7FACB3DB"/>
    <w:rsid w:val="7FB5AAB8"/>
    <w:rsid w:val="7FEAAE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D521"/>
  <w15:chartTrackingRefBased/>
  <w15:docId w15:val="{0AC1E871-013C-4ABB-9042-3274EDE9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40260"/>
    <w:pPr>
      <w:spacing w:after="0" w:line="240" w:lineRule="auto"/>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uiPriority w:val="99"/>
    <w:semiHidden/>
    <w:rsid w:val="00F40260"/>
    <w:rPr>
      <w:rFonts w:ascii="Times New Roman" w:eastAsia="MS Mincho" w:hAnsi="Times New Roman" w:cs="Times New Roman"/>
      <w:sz w:val="20"/>
      <w:szCs w:val="20"/>
      <w:lang w:val="en-US" w:eastAsia="ja-JP"/>
    </w:rPr>
  </w:style>
  <w:style w:type="character" w:styleId="FootnoteReference">
    <w:name w:val="footnote reference"/>
    <w:uiPriority w:val="99"/>
    <w:semiHidden/>
    <w:rsid w:val="00F40260"/>
    <w:rPr>
      <w:vertAlign w:val="superscript"/>
    </w:rPr>
  </w:style>
  <w:style w:type="paragraph" w:styleId="ListParagraph">
    <w:name w:val="List Paragraph"/>
    <w:aliases w:val="Lapis Bulleted List,TEXT News,Bullet List,FooterText,List Paragraph1,Colorful List Accent 1,numbered,Paragraphe de liste1,列出段落,列出段落1,Bulletr List Paragraph,List Paragraph2,List Paragraph21,Párrafo de lista1,Parágrafo da Lista1,リスト段落1,Plan"/>
    <w:basedOn w:val="Normal"/>
    <w:link w:val="ListParagraphChar"/>
    <w:uiPriority w:val="34"/>
    <w:qFormat/>
    <w:rsid w:val="00E63B40"/>
    <w:pPr>
      <w:ind w:left="720"/>
      <w:contextualSpacing/>
    </w:pPr>
  </w:style>
  <w:style w:type="paragraph" w:styleId="Revision">
    <w:name w:val="Revision"/>
    <w:hidden/>
    <w:uiPriority w:val="99"/>
    <w:semiHidden/>
    <w:rsid w:val="00EE0E39"/>
    <w:pPr>
      <w:spacing w:after="0" w:line="240" w:lineRule="auto"/>
    </w:pPr>
  </w:style>
  <w:style w:type="character" w:styleId="Hyperlink">
    <w:name w:val="Hyperlink"/>
    <w:basedOn w:val="DefaultParagraphFont"/>
    <w:uiPriority w:val="99"/>
    <w:unhideWhenUsed/>
    <w:rsid w:val="005C48CB"/>
    <w:rPr>
      <w:color w:val="0563C1" w:themeColor="hyperlink"/>
      <w:u w:val="single"/>
    </w:rPr>
  </w:style>
  <w:style w:type="character" w:styleId="UnresolvedMention">
    <w:name w:val="Unresolved Mention"/>
    <w:basedOn w:val="DefaultParagraphFont"/>
    <w:uiPriority w:val="99"/>
    <w:semiHidden/>
    <w:unhideWhenUsed/>
    <w:rsid w:val="005C48CB"/>
    <w:rPr>
      <w:color w:val="605E5C"/>
      <w:shd w:val="clear" w:color="auto" w:fill="E1DFDD"/>
    </w:rPr>
  </w:style>
  <w:style w:type="character" w:customStyle="1" w:styleId="ListParagraphChar">
    <w:name w:val="List Paragraph Char"/>
    <w:aliases w:val="Lapis Bulleted List Char,TEXT News Char,Bullet List Char,FooterText Char,List Paragraph1 Char,Colorful List Accent 1 Char,numbered Char,Paragraphe de liste1 Char,列出段落 Char,列出段落1 Char,Bulletr List Paragraph Char,List Paragraph2 Char"/>
    <w:basedOn w:val="DefaultParagraphFont"/>
    <w:link w:val="ListParagraph"/>
    <w:uiPriority w:val="34"/>
    <w:qFormat/>
    <w:locked/>
    <w:rsid w:val="00DA2539"/>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2271">
      <w:bodyDiv w:val="1"/>
      <w:marLeft w:val="0"/>
      <w:marRight w:val="0"/>
      <w:marTop w:val="0"/>
      <w:marBottom w:val="0"/>
      <w:divBdr>
        <w:top w:val="none" w:sz="0" w:space="0" w:color="auto"/>
        <w:left w:val="none" w:sz="0" w:space="0" w:color="auto"/>
        <w:bottom w:val="none" w:sz="0" w:space="0" w:color="auto"/>
        <w:right w:val="none" w:sz="0" w:space="0" w:color="auto"/>
      </w:divBdr>
    </w:div>
    <w:div w:id="591015858">
      <w:bodyDiv w:val="1"/>
      <w:marLeft w:val="0"/>
      <w:marRight w:val="0"/>
      <w:marTop w:val="0"/>
      <w:marBottom w:val="0"/>
      <w:divBdr>
        <w:top w:val="none" w:sz="0" w:space="0" w:color="auto"/>
        <w:left w:val="none" w:sz="0" w:space="0" w:color="auto"/>
        <w:bottom w:val="none" w:sz="0" w:space="0" w:color="auto"/>
        <w:right w:val="none" w:sz="0" w:space="0" w:color="auto"/>
      </w:divBdr>
    </w:div>
    <w:div w:id="1144003285">
      <w:bodyDiv w:val="1"/>
      <w:marLeft w:val="0"/>
      <w:marRight w:val="0"/>
      <w:marTop w:val="0"/>
      <w:marBottom w:val="0"/>
      <w:divBdr>
        <w:top w:val="none" w:sz="0" w:space="0" w:color="auto"/>
        <w:left w:val="none" w:sz="0" w:space="0" w:color="auto"/>
        <w:bottom w:val="none" w:sz="0" w:space="0" w:color="auto"/>
        <w:right w:val="none" w:sz="0" w:space="0" w:color="auto"/>
      </w:divBdr>
    </w:div>
    <w:div w:id="1673338052">
      <w:bodyDiv w:val="1"/>
      <w:marLeft w:val="0"/>
      <w:marRight w:val="0"/>
      <w:marTop w:val="0"/>
      <w:marBottom w:val="0"/>
      <w:divBdr>
        <w:top w:val="none" w:sz="0" w:space="0" w:color="auto"/>
        <w:left w:val="none" w:sz="0" w:space="0" w:color="auto"/>
        <w:bottom w:val="none" w:sz="0" w:space="0" w:color="auto"/>
        <w:right w:val="none" w:sz="0" w:space="0" w:color="auto"/>
      </w:divBdr>
    </w:div>
    <w:div w:id="1968393279">
      <w:bodyDiv w:val="1"/>
      <w:marLeft w:val="0"/>
      <w:marRight w:val="0"/>
      <w:marTop w:val="0"/>
      <w:marBottom w:val="0"/>
      <w:divBdr>
        <w:top w:val="none" w:sz="0" w:space="0" w:color="auto"/>
        <w:left w:val="none" w:sz="0" w:space="0" w:color="auto"/>
        <w:bottom w:val="none" w:sz="0" w:space="0" w:color="auto"/>
        <w:right w:val="none" w:sz="0" w:space="0" w:color="auto"/>
      </w:divBdr>
    </w:div>
    <w:div w:id="2013295062">
      <w:bodyDiv w:val="1"/>
      <w:marLeft w:val="0"/>
      <w:marRight w:val="0"/>
      <w:marTop w:val="0"/>
      <w:marBottom w:val="0"/>
      <w:divBdr>
        <w:top w:val="none" w:sz="0" w:space="0" w:color="auto"/>
        <w:left w:val="none" w:sz="0" w:space="0" w:color="auto"/>
        <w:bottom w:val="none" w:sz="0" w:space="0" w:color="auto"/>
        <w:right w:val="none" w:sz="0" w:space="0" w:color="auto"/>
      </w:divBdr>
    </w:div>
    <w:div w:id="213374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agaj@u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ko@un.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rdian.latifaj@undp.org"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a.gazideda@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D12C84D-32FE-4542-BA69-7B49B31F78F9}"/>
      </w:docPartPr>
      <w:docPartBody>
        <w:p w:rsidR="00726D7C" w:rsidRDefault="00726D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26D7C"/>
    <w:rsid w:val="00236EA6"/>
    <w:rsid w:val="005D24F3"/>
    <w:rsid w:val="00726D7C"/>
    <w:rsid w:val="009423E7"/>
    <w:rsid w:val="00A95FC3"/>
    <w:rsid w:val="00AD07E4"/>
    <w:rsid w:val="00C7672A"/>
    <w:rsid w:val="00CA1221"/>
    <w:rsid w:val="00D349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2022-10-24T11:00:00+00:00</UNDPPublishedDate>
    <UNDPCountryTaxHTField0 xmlns="1ed4137b-41b2-488b-8250-6d369ec27664">
      <Terms xmlns="http://schemas.microsoft.com/office/infopath/2007/PartnerControls"/>
    </UNDPCountryTaxHTField0>
    <UndpOUCode xmlns="1ed4137b-41b2-488b-8250-6d369ec27664">KOS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2022-10-15T04:00:00+00:00</Document_x0020_Coverage_x0020_Period_x0020_Start_x0020_Date>
    <Document_x0020_Coverage_x0020_Period_x0020_End_x0020_Date xmlns="f1161f5b-24a3-4c2d-bc81-44cb9325e8ee">2023-06-30T04:00:00+00:00</Document_x0020_Coverage_x0020_Period_x0020_End_x0020_Date>
    <Project_x0020_Number xmlns="f1161f5b-24a3-4c2d-bc81-44cb9325e8ee" xsi:nil="true"/>
    <Project_x0020_Manager xmlns="f1161f5b-24a3-4c2d-bc81-44cb9325e8ee" xsi:nil="true"/>
    <TaxCatchAll xmlns="1ed4137b-41b2-488b-8250-6d369ec27664">
      <Value>1478</Value>
      <Value>1110</Value>
      <Value>227</Value>
      <Value>1</Value>
      <Value>763</Value>
    </TaxCatchAll>
    <c4e2ab2cc9354bbf9064eeb465a566ea xmlns="1ed4137b-41b2-488b-8250-6d369ec27664">
      <Terms xmlns="http://schemas.microsoft.com/office/infopath/2007/PartnerControls"/>
    </c4e2ab2cc9354bbf9064eeb465a566ea>
    <UndpProjectNo xmlns="1ed4137b-41b2-488b-8250-6d369ec27664">00136692</UndpProjectNo>
    <UndpDocStatus xmlns="1ed4137b-41b2-488b-8250-6d369ec27664">Final</UndpDocStatus>
    <Outcome1 xmlns="f1161f5b-24a3-4c2d-bc81-44cb9325e8ee">00127507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KOS</TermName>
          <TermId xmlns="http://schemas.microsoft.com/office/infopath/2007/PartnerControls">2919712c-ec54-4da9-9e42-233e750f073b</TermId>
        </TermInfo>
      </Terms>
    </gc6531b704974d528487414686b72f6f>
    <_dlc_DocId xmlns="f1161f5b-24a3-4c2d-bc81-44cb9325e8ee">ATLASPDC-4-165765</_dlc_DocId>
    <_dlc_DocIdUrl xmlns="f1161f5b-24a3-4c2d-bc81-44cb9325e8ee">
      <Url>https://info.undp.org/docs/pdc/_layouts/DocIdRedir.aspx?ID=ATLASPDC-4-165765</Url>
      <Description>ATLASPDC-4-165765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1937A7-D0D9-4998-9515-4292A048BB11}">
  <ds:schemaRefs>
    <ds:schemaRef ds:uri="http://schemas.microsoft.com/office/2006/metadata/properties"/>
    <ds:schemaRef ds:uri="http://schemas.microsoft.com/office/infopath/2007/PartnerControls"/>
    <ds:schemaRef ds:uri="a6be91a5-4662-4ef0-988e-0b7d923af113"/>
  </ds:schemaRefs>
</ds:datastoreItem>
</file>

<file path=customXml/itemProps2.xml><?xml version="1.0" encoding="utf-8"?>
<ds:datastoreItem xmlns:ds="http://schemas.openxmlformats.org/officeDocument/2006/customXml" ds:itemID="{4BE303D0-A43F-427A-A276-E65F67D4742C}"/>
</file>

<file path=customXml/itemProps3.xml><?xml version="1.0" encoding="utf-8"?>
<ds:datastoreItem xmlns:ds="http://schemas.openxmlformats.org/officeDocument/2006/customXml" ds:itemID="{C6CDD506-E3E0-4DA2-BA6E-BB6B38BCAAC6}">
  <ds:schemaRefs>
    <ds:schemaRef ds:uri="http://schemas.microsoft.com/sharepoint/v3/contenttype/forms"/>
  </ds:schemaRefs>
</ds:datastoreItem>
</file>

<file path=customXml/itemProps4.xml><?xml version="1.0" encoding="utf-8"?>
<ds:datastoreItem xmlns:ds="http://schemas.openxmlformats.org/officeDocument/2006/customXml" ds:itemID="{01A09F7B-DAE0-4115-92BC-E42B29A095FC}">
  <ds:schemaRefs>
    <ds:schemaRef ds:uri="http://schemas.openxmlformats.org/officeDocument/2006/bibliography"/>
  </ds:schemaRefs>
</ds:datastoreItem>
</file>

<file path=customXml/itemProps5.xml><?xml version="1.0" encoding="utf-8"?>
<ds:datastoreItem xmlns:ds="http://schemas.openxmlformats.org/officeDocument/2006/customXml" ds:itemID="{274C6035-A266-40FA-B9A0-4C2890E85667}"/>
</file>

<file path=customXml/itemProps6.xml><?xml version="1.0" encoding="utf-8"?>
<ds:datastoreItem xmlns:ds="http://schemas.openxmlformats.org/officeDocument/2006/customXml" ds:itemID="{85941DBF-2FDC-4497-B2D3-A046CA3EE870}"/>
</file>

<file path=docProps/app.xml><?xml version="1.0" encoding="utf-8"?>
<Properties xmlns="http://schemas.openxmlformats.org/officeDocument/2006/extended-properties" xmlns:vt="http://schemas.openxmlformats.org/officeDocument/2006/docPropsVTypes">
  <Template>Normal</Template>
  <TotalTime>13</TotalTime>
  <Pages>12</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Rule of Law</dc:title>
  <dc:subject/>
  <dc:creator>UNMIK</dc:creator>
  <cp:keywords/>
  <dc:description/>
  <cp:lastModifiedBy>Jehona Dragaj</cp:lastModifiedBy>
  <cp:revision>5</cp:revision>
  <cp:lastPrinted>2022-10-06T09:52:00Z</cp:lastPrinted>
  <dcterms:created xsi:type="dcterms:W3CDTF">2022-10-05T09:41:00Z</dcterms:created>
  <dcterms:modified xsi:type="dcterms:W3CDTF">2022-10-06T09:52:00Z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GrammarlyDocumentId">
    <vt:lpwstr>a3ea85d345c0f934f9809285584ee1fcea3d86a4288c19e99a94eecc3c43876b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1478;#KOS|2919712c-ec54-4da9-9e42-233e750f073b</vt:lpwstr>
  </property>
  <property fmtid="{D5CDD505-2E9C-101B-9397-08002B2CF9AE}" pid="9" name="Atlas Document Status">
    <vt:lpwstr>763;#Draft|121d40a5-e62e-4d42-82e4-d6d12003de0a</vt:lpwstr>
  </property>
  <property fmtid="{D5CDD505-2E9C-101B-9397-08002B2CF9AE}" pid="10" name="Atlas Document Type">
    <vt:lpwstr>1110;#Prodoc|099f975e-b4d9-4bba-a499-dbcc387c61ad</vt:lpwstr>
  </property>
  <property fmtid="{D5CDD505-2E9C-101B-9397-08002B2CF9AE}" pid="11" name="eRegFilingCodeMM">
    <vt:lpwstr/>
  </property>
  <property fmtid="{D5CDD505-2E9C-101B-9397-08002B2CF9AE}" pid="12" name="UndpUnitMM">
    <vt:lpwstr/>
  </property>
  <property fmtid="{D5CDD505-2E9C-101B-9397-08002B2CF9AE}" pid="13" name="UNDPFocusAreas">
    <vt:lpwstr>227;#Democratic Governance|62461a33-f823-4f1a-904d-8e902184b1d7</vt:lpwstr>
  </property>
  <property fmtid="{D5CDD505-2E9C-101B-9397-08002B2CF9AE}" pid="14" name="_dlc_DocIdItemGuid">
    <vt:lpwstr>0df17aa4-a9fe-4386-85c1-2e63d0ee7131</vt:lpwstr>
  </property>
  <property fmtid="{D5CDD505-2E9C-101B-9397-08002B2CF9AE}" pid="15" name="URL">
    <vt:lpwstr/>
  </property>
  <property fmtid="{D5CDD505-2E9C-101B-9397-08002B2CF9AE}" pid="16" name="DocumentSetDescription">
    <vt:lpwstr/>
  </property>
  <property fmtid="{D5CDD505-2E9C-101B-9397-08002B2CF9AE}" pid="17" name="UnitTaxHTField0">
    <vt:lpwstr/>
  </property>
  <property fmtid="{D5CDD505-2E9C-101B-9397-08002B2CF9AE}" pid="18" name="Unit">
    <vt:lpwstr/>
  </property>
</Properties>
</file>